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BC8" w:rsidRPr="00AF437F" w:rsidRDefault="009B5BC8" w:rsidP="009B5BC8">
      <w:pPr>
        <w:jc w:val="center"/>
        <w:rPr>
          <w:b/>
          <w:sz w:val="20"/>
          <w:szCs w:val="20"/>
        </w:rPr>
      </w:pPr>
      <w:r>
        <w:rPr>
          <w:i/>
          <w:noProof/>
          <w:sz w:val="20"/>
          <w:szCs w:val="20"/>
          <w:lang w:val="fr-FR" w:eastAsia="fr-FR"/>
        </w:rPr>
        <w:drawing>
          <wp:anchor distT="0" distB="0" distL="114300" distR="114300" simplePos="0" relativeHeight="251661312" behindDoc="0" locked="0" layoutInCell="1" allowOverlap="1">
            <wp:simplePos x="0" y="0"/>
            <wp:positionH relativeFrom="column">
              <wp:posOffset>-83185</wp:posOffset>
            </wp:positionH>
            <wp:positionV relativeFrom="paragraph">
              <wp:posOffset>-214630</wp:posOffset>
            </wp:positionV>
            <wp:extent cx="720090" cy="723900"/>
            <wp:effectExtent l="19050" t="0" r="3810" b="0"/>
            <wp:wrapThrough wrapText="bothSides">
              <wp:wrapPolygon edited="0">
                <wp:start x="-571" y="0"/>
                <wp:lineTo x="-571" y="21032"/>
                <wp:lineTo x="21714" y="21032"/>
                <wp:lineTo x="21714" y="0"/>
                <wp:lineTo x="-571" y="0"/>
              </wp:wrapPolygon>
            </wp:wrapThrough>
            <wp:docPr id="4" name="Image 0" descr="logo_MinAgri_ent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_MinAgri_entete.JPG"/>
                    <pic:cNvPicPr>
                      <a:picLocks noChangeAspect="1" noChangeArrowheads="1"/>
                    </pic:cNvPicPr>
                  </pic:nvPicPr>
                  <pic:blipFill>
                    <a:blip r:embed="rId8" cstate="print"/>
                    <a:srcRect/>
                    <a:stretch>
                      <a:fillRect/>
                    </a:stretch>
                  </pic:blipFill>
                  <pic:spPr bwMode="auto">
                    <a:xfrm>
                      <a:off x="0" y="0"/>
                      <a:ext cx="720090" cy="723900"/>
                    </a:xfrm>
                    <a:prstGeom prst="rect">
                      <a:avLst/>
                    </a:prstGeom>
                    <a:noFill/>
                    <a:ln w="9525">
                      <a:noFill/>
                      <a:miter lim="800000"/>
                      <a:headEnd/>
                      <a:tailEnd/>
                    </a:ln>
                  </pic:spPr>
                </pic:pic>
              </a:graphicData>
            </a:graphic>
          </wp:anchor>
        </w:drawing>
      </w:r>
      <w:r w:rsidR="00C70FA0" w:rsidRPr="00C70FA0">
        <w:rPr>
          <w:i/>
          <w:noProof/>
          <w:sz w:val="20"/>
          <w:szCs w:val="20"/>
          <w:lang w:eastAsia="en-US"/>
        </w:rPr>
        <w:pict>
          <v:shapetype id="_x0000_t202" coordsize="21600,21600" o:spt="202" path="m,l,21600r21600,l21600,xe">
            <v:stroke joinstyle="miter"/>
            <v:path gradientshapeok="t" o:connecttype="rect"/>
          </v:shapetype>
          <v:shape id="_x0000_s1028" type="#_x0000_t202" style="position:absolute;left:0;text-align:left;margin-left:385.35pt;margin-top:-10.05pt;width:86.45pt;height:52.95pt;z-index:251658240;mso-wrap-style:none;mso-width-percent:400;mso-height-percent:200;mso-position-horizontal-relative:text;mso-position-vertical-relative:text;mso-width-percent:400;mso-height-percent:200;mso-width-relative:margin;mso-height-relative:margin" stroked="f">
            <v:textbox style="mso-next-textbox:#_x0000_s1028;mso-fit-shape-to-text:t">
              <w:txbxContent>
                <w:p w:rsidR="006A2FFF" w:rsidRDefault="006A2FFF" w:rsidP="009B5BC8">
                  <w:r>
                    <w:rPr>
                      <w:noProof/>
                      <w:lang w:val="fr-FR" w:eastAsia="fr-FR"/>
                    </w:rPr>
                    <w:drawing>
                      <wp:inline distT="0" distB="0" distL="0" distR="0">
                        <wp:extent cx="895350" cy="581025"/>
                        <wp:effectExtent l="19050" t="0" r="0" b="0"/>
                        <wp:docPr id="3" name="Image 15" descr="Logo A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 Aropa"/>
                                <pic:cNvPicPr>
                                  <a:picLocks noChangeAspect="1" noChangeArrowheads="1"/>
                                </pic:cNvPicPr>
                              </pic:nvPicPr>
                              <pic:blipFill>
                                <a:blip r:embed="rId9" cstate="print"/>
                                <a:srcRect/>
                                <a:stretch>
                                  <a:fillRect/>
                                </a:stretch>
                              </pic:blipFill>
                              <pic:spPr bwMode="auto">
                                <a:xfrm>
                                  <a:off x="0" y="0"/>
                                  <a:ext cx="895350" cy="581025"/>
                                </a:xfrm>
                                <a:prstGeom prst="rect">
                                  <a:avLst/>
                                </a:prstGeom>
                                <a:noFill/>
                                <a:ln w="9525">
                                  <a:noFill/>
                                  <a:miter lim="800000"/>
                                  <a:headEnd/>
                                  <a:tailEnd/>
                                </a:ln>
                              </pic:spPr>
                            </pic:pic>
                          </a:graphicData>
                        </a:graphic>
                      </wp:inline>
                    </w:drawing>
                  </w:r>
                </w:p>
              </w:txbxContent>
            </v:textbox>
          </v:shape>
        </w:pict>
      </w:r>
      <w:r w:rsidRPr="00AF437F">
        <w:rPr>
          <w:b/>
          <w:sz w:val="20"/>
          <w:szCs w:val="20"/>
        </w:rPr>
        <w:t>REPOBLIKAN’I MADAGASIKARA</w:t>
      </w:r>
    </w:p>
    <w:p w:rsidR="009B5BC8" w:rsidRPr="00AF437F" w:rsidRDefault="009B5BC8" w:rsidP="009B5BC8">
      <w:pPr>
        <w:jc w:val="center"/>
        <w:rPr>
          <w:i/>
          <w:sz w:val="20"/>
          <w:szCs w:val="20"/>
        </w:rPr>
      </w:pPr>
      <w:r w:rsidRPr="00AF437F">
        <w:rPr>
          <w:i/>
          <w:sz w:val="20"/>
          <w:szCs w:val="20"/>
        </w:rPr>
        <w:t>Tanindrazana</w:t>
      </w:r>
      <w:r w:rsidR="00147E04">
        <w:rPr>
          <w:i/>
          <w:sz w:val="20"/>
          <w:szCs w:val="20"/>
        </w:rPr>
        <w:t xml:space="preserve"> – </w:t>
      </w:r>
      <w:r w:rsidRPr="00AF437F">
        <w:rPr>
          <w:i/>
          <w:sz w:val="20"/>
          <w:szCs w:val="20"/>
        </w:rPr>
        <w:t>Fahafahana</w:t>
      </w:r>
      <w:r w:rsidR="00147E04">
        <w:rPr>
          <w:i/>
          <w:sz w:val="20"/>
          <w:szCs w:val="20"/>
        </w:rPr>
        <w:t xml:space="preserve"> </w:t>
      </w:r>
      <w:r w:rsidRPr="00AF437F">
        <w:rPr>
          <w:i/>
          <w:sz w:val="20"/>
          <w:szCs w:val="20"/>
        </w:rPr>
        <w:t>-</w:t>
      </w:r>
      <w:r w:rsidR="00147E04">
        <w:rPr>
          <w:i/>
          <w:sz w:val="20"/>
          <w:szCs w:val="20"/>
        </w:rPr>
        <w:t xml:space="preserve"> </w:t>
      </w:r>
      <w:r w:rsidRPr="00AF437F">
        <w:rPr>
          <w:i/>
          <w:sz w:val="20"/>
          <w:szCs w:val="20"/>
        </w:rPr>
        <w:t>Fandrosoana</w:t>
      </w:r>
    </w:p>
    <w:p w:rsidR="009B5BC8" w:rsidRPr="00AF437F" w:rsidRDefault="009B5BC8" w:rsidP="009B5BC8">
      <w:pPr>
        <w:jc w:val="center"/>
        <w:rPr>
          <w:i/>
          <w:sz w:val="20"/>
          <w:szCs w:val="20"/>
        </w:rPr>
      </w:pPr>
      <w:r w:rsidRPr="00AF437F">
        <w:rPr>
          <w:i/>
          <w:sz w:val="20"/>
          <w:szCs w:val="20"/>
        </w:rPr>
        <w:t>______</w:t>
      </w:r>
    </w:p>
    <w:p w:rsidR="009B5BC8" w:rsidRDefault="009B5BC8" w:rsidP="00BD2441">
      <w:pPr>
        <w:jc w:val="center"/>
        <w:rPr>
          <w:b/>
          <w:sz w:val="20"/>
          <w:szCs w:val="20"/>
          <w:lang w:val="fr-FR"/>
        </w:rPr>
      </w:pPr>
    </w:p>
    <w:p w:rsidR="00BD2441" w:rsidRPr="003F0B62" w:rsidRDefault="00BD2441" w:rsidP="00BD2441">
      <w:pPr>
        <w:jc w:val="center"/>
        <w:rPr>
          <w:b/>
          <w:lang w:val="fr-FR"/>
        </w:rPr>
      </w:pPr>
      <w:r w:rsidRPr="003F0B62">
        <w:rPr>
          <w:b/>
          <w:lang w:val="fr-FR"/>
        </w:rPr>
        <w:t>RAPPORT SEMESTRIEL DE SUIVI ET EVALUATION</w:t>
      </w:r>
    </w:p>
    <w:p w:rsidR="00BD2441" w:rsidRPr="003F0B62" w:rsidRDefault="00BD2441" w:rsidP="00BD2441">
      <w:pPr>
        <w:jc w:val="center"/>
        <w:rPr>
          <w:b/>
          <w:i/>
          <w:iCs/>
          <w:smallCaps/>
          <w:lang w:val="fr-FR"/>
        </w:rPr>
      </w:pPr>
      <w:r w:rsidRPr="003F0B62">
        <w:rPr>
          <w:b/>
          <w:i/>
          <w:iCs/>
          <w:color w:val="0000FF"/>
          <w:lang w:val="fr-FR"/>
        </w:rPr>
        <w:t>Situation au</w:t>
      </w:r>
      <w:r w:rsidRPr="003F0B62">
        <w:rPr>
          <w:b/>
          <w:i/>
          <w:iCs/>
          <w:lang w:val="fr-FR"/>
        </w:rPr>
        <w:t xml:space="preserve"> </w:t>
      </w:r>
      <w:r w:rsidRPr="003F0B62">
        <w:rPr>
          <w:b/>
          <w:i/>
          <w:iCs/>
          <w:color w:val="0000FF"/>
          <w:lang w:val="fr-FR"/>
        </w:rPr>
        <w:t xml:space="preserve">31 </w:t>
      </w:r>
      <w:r w:rsidR="00AD2D1B">
        <w:rPr>
          <w:b/>
          <w:i/>
          <w:iCs/>
          <w:color w:val="0000FF"/>
          <w:lang w:val="fr-FR"/>
        </w:rPr>
        <w:t>décembre 2010</w:t>
      </w:r>
    </w:p>
    <w:p w:rsidR="00BD2441" w:rsidRPr="003F0B62" w:rsidRDefault="00BD2441" w:rsidP="00BD2441">
      <w:pPr>
        <w:jc w:val="center"/>
        <w:rPr>
          <w:b/>
          <w:caps/>
          <w:lang w:val="fr-FR"/>
        </w:rPr>
      </w:pPr>
      <w:r w:rsidRPr="003F0B62">
        <w:rPr>
          <w:b/>
          <w:caps/>
          <w:lang w:val="fr-FR"/>
        </w:rPr>
        <w:t>Projet d’APPUI au Renforcement Des ORGANISATIONS PROFESIONNELLES ET AUX SERVICES AGRICOLES (AROPA)</w:t>
      </w:r>
    </w:p>
    <w:p w:rsidR="00BD2441" w:rsidRPr="003F0B62" w:rsidRDefault="00BD2441" w:rsidP="00BD2441">
      <w:pPr>
        <w:jc w:val="both"/>
        <w:rPr>
          <w:bCs/>
          <w:lang w:val="fr-FR"/>
        </w:rPr>
      </w:pPr>
    </w:p>
    <w:p w:rsidR="00BD2441" w:rsidRPr="003F0B62" w:rsidRDefault="00AD2D1B" w:rsidP="00BD2441">
      <w:pPr>
        <w:jc w:val="center"/>
        <w:rPr>
          <w:b/>
          <w:lang w:val="fr-FR"/>
        </w:rPr>
      </w:pPr>
      <w:r>
        <w:rPr>
          <w:b/>
          <w:lang w:val="fr-FR"/>
        </w:rPr>
        <w:t xml:space="preserve">A. </w:t>
      </w:r>
      <w:r w:rsidR="00BD2441" w:rsidRPr="003F0B62">
        <w:rPr>
          <w:b/>
          <w:lang w:val="fr-FR"/>
        </w:rPr>
        <w:t>Avancement d’exécution</w:t>
      </w:r>
    </w:p>
    <w:p w:rsidR="00BD2441" w:rsidRPr="003F0B62" w:rsidRDefault="00BD2441" w:rsidP="00BD2441">
      <w:pPr>
        <w:jc w:val="both"/>
        <w:rPr>
          <w:bCs/>
          <w:lang w:val="fr-FR"/>
        </w:rPr>
      </w:pPr>
    </w:p>
    <w:p w:rsidR="00BD2441" w:rsidRPr="003F0B62" w:rsidRDefault="00BD2441" w:rsidP="00BD2441">
      <w:pPr>
        <w:jc w:val="both"/>
        <w:rPr>
          <w:bCs/>
          <w:i/>
          <w:iCs/>
          <w:color w:val="333399"/>
          <w:lang w:val="fr-FR"/>
        </w:rPr>
      </w:pPr>
      <w:r w:rsidRPr="003F0B62">
        <w:rPr>
          <w:bCs/>
          <w:i/>
          <w:iCs/>
          <w:color w:val="333399"/>
          <w:lang w:val="fr-FR"/>
        </w:rPr>
        <w:t xml:space="preserve">Cette partie sert à rendre compte de l’état d’avancement du projet, aussi bien de ses réalisations physiques que financières, </w:t>
      </w:r>
      <w:r w:rsidRPr="003F0B62">
        <w:rPr>
          <w:b/>
          <w:i/>
          <w:iCs/>
          <w:color w:val="333399"/>
          <w:lang w:val="fr-FR"/>
        </w:rPr>
        <w:t>par composante</w:t>
      </w:r>
      <w:r w:rsidRPr="003F0B62">
        <w:rPr>
          <w:bCs/>
          <w:i/>
          <w:iCs/>
          <w:color w:val="333399"/>
          <w:lang w:val="fr-FR"/>
        </w:rPr>
        <w:t>. Les annexes 1 à 4 se rapportent à cette partie et reprennent les indicateurs quantitatifs.</w:t>
      </w:r>
    </w:p>
    <w:p w:rsidR="00BD2441" w:rsidRPr="003F0B62" w:rsidRDefault="00BD2441" w:rsidP="00BD2441">
      <w:pPr>
        <w:jc w:val="both"/>
        <w:rPr>
          <w:bCs/>
          <w:lang w:val="fr-FR"/>
        </w:rPr>
      </w:pPr>
    </w:p>
    <w:tbl>
      <w:tblPr>
        <w:tblW w:w="0" w:type="auto"/>
        <w:tblBorders>
          <w:insideH w:val="dotted" w:sz="4" w:space="0" w:color="auto"/>
          <w:insideV w:val="dotted" w:sz="4" w:space="0" w:color="auto"/>
        </w:tblBorders>
        <w:tblLook w:val="01E0"/>
      </w:tblPr>
      <w:tblGrid>
        <w:gridCol w:w="10368"/>
      </w:tblGrid>
      <w:tr w:rsidR="00BD2441" w:rsidRPr="00D66698" w:rsidTr="0052495C">
        <w:tc>
          <w:tcPr>
            <w:tcW w:w="10368" w:type="dxa"/>
            <w:tcBorders>
              <w:top w:val="single" w:sz="12" w:space="0" w:color="auto"/>
              <w:left w:val="single" w:sz="12" w:space="0" w:color="auto"/>
              <w:bottom w:val="dotted" w:sz="4" w:space="0" w:color="auto"/>
              <w:right w:val="single" w:sz="12" w:space="0" w:color="auto"/>
            </w:tcBorders>
          </w:tcPr>
          <w:p w:rsidR="00BD2441" w:rsidRPr="003F0B62" w:rsidRDefault="00BD2441" w:rsidP="0052495C">
            <w:pPr>
              <w:jc w:val="both"/>
              <w:rPr>
                <w:b/>
                <w:lang w:val="fr-FR"/>
              </w:rPr>
            </w:pPr>
          </w:p>
          <w:p w:rsidR="00BD2441" w:rsidRPr="003F0B62" w:rsidRDefault="00BD2441" w:rsidP="0052495C">
            <w:pPr>
              <w:jc w:val="both"/>
              <w:rPr>
                <w:b/>
                <w:lang w:val="fr-FR"/>
              </w:rPr>
            </w:pPr>
            <w:r w:rsidRPr="003F0B62">
              <w:rPr>
                <w:b/>
                <w:lang w:val="fr-FR"/>
              </w:rPr>
              <w:t xml:space="preserve">Exécution </w:t>
            </w:r>
            <w:r w:rsidRPr="003F0B62">
              <w:rPr>
                <w:b/>
                <w:u w:val="single"/>
                <w:lang w:val="fr-FR"/>
              </w:rPr>
              <w:t>prévue</w:t>
            </w:r>
            <w:r w:rsidRPr="003F0B62">
              <w:rPr>
                <w:b/>
                <w:lang w:val="fr-FR"/>
              </w:rPr>
              <w:t xml:space="preserve"> pour le semestre écoulé (PTBA 2009)</w:t>
            </w:r>
          </w:p>
          <w:p w:rsidR="00BD2441" w:rsidRPr="003F0B62" w:rsidRDefault="00BD2441" w:rsidP="0052495C">
            <w:pPr>
              <w:jc w:val="both"/>
              <w:rPr>
                <w:b/>
                <w:lang w:val="fr-FR"/>
              </w:rPr>
            </w:pPr>
          </w:p>
        </w:tc>
      </w:tr>
      <w:tr w:rsidR="00BD2441" w:rsidRPr="00D66698" w:rsidTr="0052495C">
        <w:tc>
          <w:tcPr>
            <w:tcW w:w="10368" w:type="dxa"/>
            <w:tcBorders>
              <w:top w:val="dotted" w:sz="4" w:space="0" w:color="auto"/>
              <w:left w:val="single" w:sz="12" w:space="0" w:color="auto"/>
              <w:bottom w:val="dotted" w:sz="4" w:space="0" w:color="auto"/>
              <w:right w:val="single" w:sz="12" w:space="0" w:color="auto"/>
            </w:tcBorders>
          </w:tcPr>
          <w:p w:rsidR="00BD2441" w:rsidRPr="003F0B62" w:rsidRDefault="002954B3" w:rsidP="0052495C">
            <w:pPr>
              <w:jc w:val="both"/>
              <w:rPr>
                <w:bCs/>
                <w:i/>
                <w:iCs/>
                <w:u w:val="single"/>
                <w:lang w:val="fr-FR"/>
              </w:rPr>
            </w:pPr>
            <w:r>
              <w:rPr>
                <w:b/>
                <w:bCs/>
                <w:iCs/>
                <w:lang w:val="fr-FR"/>
              </w:rPr>
              <w:t xml:space="preserve">Composante 1 </w:t>
            </w:r>
            <w:r w:rsidR="00BD2441" w:rsidRPr="00CF11D1">
              <w:rPr>
                <w:b/>
                <w:bCs/>
                <w:iCs/>
                <w:lang w:val="fr-FR"/>
              </w:rPr>
              <w:t>:</w:t>
            </w:r>
            <w:r w:rsidR="00BD2441" w:rsidRPr="003F0B62">
              <w:rPr>
                <w:bCs/>
                <w:i/>
                <w:iCs/>
                <w:lang w:val="fr-FR"/>
              </w:rPr>
              <w:t xml:space="preserve"> </w:t>
            </w:r>
            <w:r w:rsidR="00BD2441" w:rsidRPr="00CF11D1">
              <w:rPr>
                <w:b/>
                <w:bCs/>
                <w:iCs/>
                <w:lang w:val="fr-FR"/>
              </w:rPr>
              <w:t>Appui à la structuration des OP et à la professionnalisation des Producteurs</w:t>
            </w:r>
          </w:p>
          <w:p w:rsidR="0052495C" w:rsidRPr="003F0B62" w:rsidRDefault="00BD2441" w:rsidP="0052495C">
            <w:pPr>
              <w:jc w:val="both"/>
              <w:rPr>
                <w:i/>
                <w:u w:val="single"/>
                <w:lang w:val="fr-FR"/>
              </w:rPr>
            </w:pPr>
            <w:r w:rsidRPr="003F0B62">
              <w:rPr>
                <w:i/>
                <w:u w:val="single"/>
                <w:lang w:val="fr-FR"/>
              </w:rPr>
              <w:t>Sous composante 1.1 Renforcement des OP, structuration de la demande paysanne de services et appui à la construction des projets professionnels (Niveau local et District)</w:t>
            </w:r>
          </w:p>
          <w:p w:rsidR="0094121A" w:rsidRPr="003F0B62" w:rsidRDefault="0094121A" w:rsidP="0094121A">
            <w:pPr>
              <w:numPr>
                <w:ilvl w:val="0"/>
                <w:numId w:val="4"/>
              </w:numPr>
              <w:jc w:val="both"/>
              <w:rPr>
                <w:color w:val="FF0000"/>
                <w:lang w:val="fr-FR"/>
              </w:rPr>
            </w:pPr>
            <w:r w:rsidRPr="003F0B62">
              <w:rPr>
                <w:lang w:val="fr-FR"/>
              </w:rPr>
              <w:t>Réalisation des études districales</w:t>
            </w:r>
          </w:p>
          <w:p w:rsidR="0094121A" w:rsidRPr="003F0B62" w:rsidRDefault="0094121A" w:rsidP="0094121A">
            <w:pPr>
              <w:numPr>
                <w:ilvl w:val="0"/>
                <w:numId w:val="4"/>
              </w:numPr>
              <w:jc w:val="both"/>
              <w:rPr>
                <w:color w:val="FF0000"/>
                <w:lang w:val="fr-FR"/>
              </w:rPr>
            </w:pPr>
            <w:r>
              <w:rPr>
                <w:lang w:val="fr-FR"/>
              </w:rPr>
              <w:t>Continuation de la s</w:t>
            </w:r>
            <w:r w:rsidRPr="003F0B62">
              <w:rPr>
                <w:lang w:val="fr-FR"/>
              </w:rPr>
              <w:t>tructuration et renforcement des OPB</w:t>
            </w:r>
            <w:r>
              <w:rPr>
                <w:lang w:val="fr-FR"/>
              </w:rPr>
              <w:t xml:space="preserve"> dans l’élaboration de leurs projets professionnels</w:t>
            </w:r>
          </w:p>
          <w:p w:rsidR="0094121A" w:rsidRPr="003F0B62" w:rsidRDefault="0094121A" w:rsidP="0094121A">
            <w:pPr>
              <w:numPr>
                <w:ilvl w:val="0"/>
                <w:numId w:val="4"/>
              </w:numPr>
              <w:jc w:val="both"/>
              <w:rPr>
                <w:lang w:val="fr-FR"/>
              </w:rPr>
            </w:pPr>
            <w:r w:rsidRPr="003F0B62">
              <w:rPr>
                <w:lang w:val="fr-FR"/>
              </w:rPr>
              <w:t>Identification et construction de Projets professionnels à destination des CSA</w:t>
            </w:r>
          </w:p>
          <w:p w:rsidR="00BD2441" w:rsidRPr="003F0B62" w:rsidRDefault="00BD2441" w:rsidP="0052495C">
            <w:pPr>
              <w:tabs>
                <w:tab w:val="left" w:pos="1346"/>
                <w:tab w:val="left" w:pos="4465"/>
                <w:tab w:val="left" w:pos="5315"/>
                <w:tab w:val="left" w:pos="7158"/>
                <w:tab w:val="left" w:pos="7725"/>
              </w:tabs>
              <w:jc w:val="both"/>
              <w:rPr>
                <w:i/>
                <w:u w:val="single"/>
                <w:lang w:val="fr-FR"/>
              </w:rPr>
            </w:pPr>
            <w:r w:rsidRPr="003F0B62">
              <w:rPr>
                <w:i/>
                <w:u w:val="single"/>
                <w:lang w:val="fr-FR"/>
              </w:rPr>
              <w:t>Sous-composante 1.2 : Appui à la structuration professionnelle régionale (OPR et TTR)</w:t>
            </w:r>
          </w:p>
          <w:p w:rsidR="0052495C" w:rsidRPr="003F0B62" w:rsidRDefault="0052495C" w:rsidP="00667F7A">
            <w:pPr>
              <w:pStyle w:val="Paragraphedeliste"/>
              <w:numPr>
                <w:ilvl w:val="0"/>
                <w:numId w:val="9"/>
              </w:numPr>
              <w:ind w:left="499" w:hanging="357"/>
              <w:contextualSpacing w:val="0"/>
              <w:rPr>
                <w:lang w:val="fr-FR"/>
              </w:rPr>
            </w:pPr>
            <w:r w:rsidRPr="003F0B62">
              <w:rPr>
                <w:lang w:val="fr-FR"/>
              </w:rPr>
              <w:t>Appui au renforcement de 25 OPR dans l’élaboration de leurs Projets Professionnels</w:t>
            </w:r>
          </w:p>
          <w:p w:rsidR="0052495C" w:rsidRPr="003F0B62" w:rsidRDefault="0052495C" w:rsidP="00667F7A">
            <w:pPr>
              <w:pStyle w:val="Paragraphedeliste"/>
              <w:numPr>
                <w:ilvl w:val="0"/>
                <w:numId w:val="9"/>
              </w:numPr>
              <w:ind w:left="499" w:hanging="357"/>
              <w:contextualSpacing w:val="0"/>
            </w:pPr>
            <w:r w:rsidRPr="003F0B62">
              <w:t>Appui au renforcement de 4 TTR</w:t>
            </w:r>
          </w:p>
          <w:p w:rsidR="0052495C" w:rsidRPr="003F0B62" w:rsidRDefault="0052495C" w:rsidP="00667F7A">
            <w:pPr>
              <w:pStyle w:val="Paragraphedeliste"/>
              <w:numPr>
                <w:ilvl w:val="0"/>
                <w:numId w:val="9"/>
              </w:numPr>
              <w:ind w:left="499" w:hanging="357"/>
              <w:contextualSpacing w:val="0"/>
              <w:rPr>
                <w:lang w:val="fr-FR"/>
              </w:rPr>
            </w:pPr>
            <w:r w:rsidRPr="003F0B62">
              <w:rPr>
                <w:lang w:val="fr-FR"/>
              </w:rPr>
              <w:t>Organisation de 2 séances de formation sur l’élaboration des PP pour les OPR</w:t>
            </w:r>
          </w:p>
          <w:p w:rsidR="0052495C" w:rsidRPr="003F0B62" w:rsidRDefault="0052495C" w:rsidP="00667F7A">
            <w:pPr>
              <w:pStyle w:val="Paragraphedeliste"/>
              <w:numPr>
                <w:ilvl w:val="0"/>
                <w:numId w:val="9"/>
              </w:numPr>
              <w:ind w:left="499" w:hanging="357"/>
              <w:contextualSpacing w:val="0"/>
              <w:rPr>
                <w:lang w:val="fr-FR"/>
              </w:rPr>
            </w:pPr>
            <w:r w:rsidRPr="003F0B62">
              <w:rPr>
                <w:lang w:val="fr-FR"/>
              </w:rPr>
              <w:t>Appui dans la tenue d’une visite échange par région</w:t>
            </w:r>
          </w:p>
          <w:p w:rsidR="0052495C" w:rsidRDefault="0052495C" w:rsidP="00667F7A">
            <w:pPr>
              <w:pStyle w:val="Paragraphedeliste"/>
              <w:numPr>
                <w:ilvl w:val="0"/>
                <w:numId w:val="9"/>
              </w:numPr>
              <w:ind w:left="499" w:hanging="357"/>
              <w:contextualSpacing w:val="0"/>
              <w:rPr>
                <w:lang w:val="fr-FR"/>
              </w:rPr>
            </w:pPr>
            <w:r w:rsidRPr="0094121A">
              <w:rPr>
                <w:lang w:val="fr-FR"/>
              </w:rPr>
              <w:t xml:space="preserve">Recrutement de </w:t>
            </w:r>
            <w:r w:rsidR="0094121A" w:rsidRPr="0094121A">
              <w:rPr>
                <w:lang w:val="fr-FR"/>
              </w:rPr>
              <w:t xml:space="preserve">2 </w:t>
            </w:r>
            <w:r w:rsidRPr="0094121A">
              <w:rPr>
                <w:lang w:val="fr-FR"/>
              </w:rPr>
              <w:t xml:space="preserve">STPR </w:t>
            </w:r>
            <w:r w:rsidR="0094121A" w:rsidRPr="0094121A">
              <w:rPr>
                <w:lang w:val="fr-FR"/>
              </w:rPr>
              <w:t>pour la region Ihorombe et Amoron’i Mania</w:t>
            </w:r>
          </w:p>
          <w:p w:rsidR="0094121A" w:rsidRPr="0094121A" w:rsidRDefault="0094121A" w:rsidP="0094121A">
            <w:pPr>
              <w:pStyle w:val="Paragraphedeliste"/>
              <w:numPr>
                <w:ilvl w:val="0"/>
                <w:numId w:val="9"/>
              </w:numPr>
              <w:jc w:val="both"/>
              <w:rPr>
                <w:lang w:val="fr-FR"/>
              </w:rPr>
            </w:pPr>
            <w:r w:rsidRPr="0094121A">
              <w:rPr>
                <w:lang w:val="fr-FR"/>
              </w:rPr>
              <w:t>Prise de fonction effective du STPR Anosy</w:t>
            </w:r>
          </w:p>
          <w:p w:rsidR="002954B3" w:rsidRPr="0094121A" w:rsidRDefault="0094121A" w:rsidP="0094121A">
            <w:pPr>
              <w:pStyle w:val="Paragraphedeliste"/>
              <w:numPr>
                <w:ilvl w:val="0"/>
                <w:numId w:val="9"/>
              </w:numPr>
              <w:rPr>
                <w:lang w:val="fr-FR"/>
              </w:rPr>
            </w:pPr>
            <w:r w:rsidRPr="0094121A">
              <w:rPr>
                <w:lang w:val="fr-FR"/>
              </w:rPr>
              <w:t xml:space="preserve">Tenue des réunions de CROS pour la validation des rapports annuels et PTBA régionaux 2011 </w:t>
            </w:r>
          </w:p>
        </w:tc>
      </w:tr>
      <w:tr w:rsidR="00BD2441" w:rsidRPr="00D66698" w:rsidTr="0052495C">
        <w:tc>
          <w:tcPr>
            <w:tcW w:w="10368" w:type="dxa"/>
            <w:tcBorders>
              <w:top w:val="dotted" w:sz="4" w:space="0" w:color="auto"/>
              <w:left w:val="single" w:sz="12" w:space="0" w:color="auto"/>
              <w:bottom w:val="dotted" w:sz="4" w:space="0" w:color="auto"/>
              <w:right w:val="single" w:sz="12" w:space="0" w:color="auto"/>
            </w:tcBorders>
          </w:tcPr>
          <w:p w:rsidR="00BD2441" w:rsidRPr="00CF11D1" w:rsidRDefault="002954B3" w:rsidP="0052495C">
            <w:pPr>
              <w:jc w:val="both"/>
              <w:rPr>
                <w:b/>
                <w:bCs/>
                <w:iCs/>
                <w:lang w:val="fr-FR"/>
              </w:rPr>
            </w:pPr>
            <w:r>
              <w:rPr>
                <w:b/>
                <w:bCs/>
                <w:iCs/>
                <w:lang w:val="fr-FR"/>
              </w:rPr>
              <w:t xml:space="preserve">Composante 2 </w:t>
            </w:r>
            <w:r w:rsidR="00BD2441" w:rsidRPr="00CF11D1">
              <w:rPr>
                <w:b/>
                <w:bCs/>
                <w:iCs/>
                <w:lang w:val="fr-FR"/>
              </w:rPr>
              <w:t xml:space="preserve">: Développement de l’intermédiation et des </w:t>
            </w:r>
            <w:r w:rsidR="00CF11D1" w:rsidRPr="00CF11D1">
              <w:rPr>
                <w:b/>
                <w:bCs/>
                <w:iCs/>
                <w:lang w:val="fr-FR"/>
              </w:rPr>
              <w:t>marchés des services agricoles</w:t>
            </w:r>
          </w:p>
          <w:p w:rsidR="00BD2441" w:rsidRPr="003F0B62" w:rsidRDefault="00BD2441" w:rsidP="0052495C">
            <w:pPr>
              <w:pStyle w:val="Paragraphedeliste"/>
              <w:numPr>
                <w:ilvl w:val="0"/>
                <w:numId w:val="2"/>
              </w:numPr>
              <w:ind w:left="720"/>
              <w:jc w:val="both"/>
              <w:rPr>
                <w:bCs/>
                <w:lang w:val="fr-FR"/>
              </w:rPr>
            </w:pPr>
            <w:r w:rsidRPr="003F0B62">
              <w:rPr>
                <w:bCs/>
                <w:lang w:val="fr-FR"/>
              </w:rPr>
              <w:t>Mise en place de base de données de PS au niveau des 10 CSA de 03 Régions</w:t>
            </w:r>
          </w:p>
          <w:p w:rsidR="00BD2441" w:rsidRPr="00B80085" w:rsidRDefault="00BD2441" w:rsidP="0052495C">
            <w:pPr>
              <w:jc w:val="both"/>
              <w:rPr>
                <w:i/>
                <w:u w:val="single"/>
                <w:lang w:val="fr-FR"/>
              </w:rPr>
            </w:pPr>
            <w:r w:rsidRPr="00B80085">
              <w:rPr>
                <w:i/>
                <w:u w:val="single"/>
                <w:lang w:val="fr-FR"/>
              </w:rPr>
              <w:t>Sous-composante 2.1 : Développ</w:t>
            </w:r>
            <w:r w:rsidR="00B80085" w:rsidRPr="00B80085">
              <w:rPr>
                <w:i/>
                <w:u w:val="single"/>
                <w:lang w:val="fr-FR"/>
              </w:rPr>
              <w:t>ement de l’accès aux services</w:t>
            </w:r>
          </w:p>
          <w:p w:rsidR="00BB6CAA" w:rsidRPr="0063594D" w:rsidRDefault="00BB6CAA" w:rsidP="00BB6CAA">
            <w:pPr>
              <w:pStyle w:val="Corpsdetexte"/>
              <w:numPr>
                <w:ilvl w:val="0"/>
                <w:numId w:val="3"/>
              </w:numPr>
              <w:suppressAutoHyphens/>
              <w:spacing w:after="0"/>
              <w:ind w:right="57"/>
              <w:jc w:val="both"/>
              <w:rPr>
                <w:lang w:val="fr-FR"/>
              </w:rPr>
            </w:pPr>
            <w:r w:rsidRPr="0063594D">
              <w:rPr>
                <w:lang w:val="fr-FR"/>
              </w:rPr>
              <w:t>Appui à la tenue des assemblées paysannes</w:t>
            </w:r>
          </w:p>
          <w:p w:rsidR="00BB6CAA" w:rsidRPr="003F0B62" w:rsidRDefault="00BB6CAA" w:rsidP="00BB6CAA">
            <w:pPr>
              <w:pStyle w:val="Corpsdetexte"/>
              <w:numPr>
                <w:ilvl w:val="0"/>
                <w:numId w:val="6"/>
              </w:numPr>
              <w:suppressAutoHyphens/>
              <w:spacing w:after="0"/>
              <w:ind w:right="57"/>
              <w:jc w:val="both"/>
              <w:rPr>
                <w:lang w:val="fr-FR"/>
              </w:rPr>
            </w:pPr>
            <w:r w:rsidRPr="003F0B62">
              <w:rPr>
                <w:lang w:val="fr-FR"/>
              </w:rPr>
              <w:t>Réalisation de formations de PS</w:t>
            </w:r>
          </w:p>
          <w:p w:rsidR="00BB6CAA" w:rsidRPr="003F0B62" w:rsidRDefault="00BB6CAA" w:rsidP="00BB6CAA">
            <w:pPr>
              <w:pStyle w:val="Corpsdetexte"/>
              <w:numPr>
                <w:ilvl w:val="0"/>
                <w:numId w:val="6"/>
              </w:numPr>
              <w:suppressAutoHyphens/>
              <w:spacing w:after="0"/>
              <w:ind w:right="57"/>
              <w:jc w:val="both"/>
              <w:rPr>
                <w:lang w:val="fr-FR"/>
              </w:rPr>
            </w:pPr>
            <w:r w:rsidRPr="003F0B62">
              <w:rPr>
                <w:lang w:val="fr-FR"/>
              </w:rPr>
              <w:t>Formation ponctuelle des ET et COPILO des CSA</w:t>
            </w:r>
          </w:p>
          <w:p w:rsidR="00BB6CAA" w:rsidRDefault="00BB6CAA" w:rsidP="00BB6CAA">
            <w:pPr>
              <w:pStyle w:val="Corpsdetexte"/>
              <w:numPr>
                <w:ilvl w:val="0"/>
                <w:numId w:val="6"/>
              </w:numPr>
              <w:suppressAutoHyphens/>
              <w:spacing w:after="0"/>
              <w:ind w:right="57"/>
              <w:jc w:val="both"/>
              <w:rPr>
                <w:lang w:val="fr-FR"/>
              </w:rPr>
            </w:pPr>
            <w:r>
              <w:rPr>
                <w:lang w:val="fr-FR"/>
              </w:rPr>
              <w:t xml:space="preserve">Appui à l’opérationnalisation </w:t>
            </w:r>
            <w:r w:rsidRPr="003F0B62">
              <w:rPr>
                <w:lang w:val="fr-FR"/>
              </w:rPr>
              <w:t>des BDD des CSA</w:t>
            </w:r>
          </w:p>
          <w:p w:rsidR="00BB6CAA" w:rsidRPr="003F0B62" w:rsidRDefault="00BB6CAA" w:rsidP="00BB6CAA">
            <w:pPr>
              <w:pStyle w:val="Corpsdetexte"/>
              <w:numPr>
                <w:ilvl w:val="0"/>
                <w:numId w:val="6"/>
              </w:numPr>
              <w:suppressAutoHyphens/>
              <w:spacing w:after="0"/>
              <w:ind w:right="57"/>
              <w:jc w:val="both"/>
              <w:rPr>
                <w:lang w:val="fr-FR"/>
              </w:rPr>
            </w:pPr>
            <w:r>
              <w:rPr>
                <w:lang w:val="fr-FR"/>
              </w:rPr>
              <w:t>Lancement des actions d’alphabétisation dans l’Anosy et l’Ihorombe</w:t>
            </w:r>
          </w:p>
          <w:p w:rsidR="00BD2441" w:rsidRPr="00B80085" w:rsidRDefault="00BD2441" w:rsidP="0052495C">
            <w:pPr>
              <w:pStyle w:val="Paragraphedeliste"/>
              <w:spacing w:after="120"/>
              <w:ind w:left="0"/>
              <w:jc w:val="both"/>
              <w:rPr>
                <w:i/>
                <w:u w:val="single"/>
                <w:lang w:val="fr-FR"/>
              </w:rPr>
            </w:pPr>
            <w:r w:rsidRPr="00B80085">
              <w:rPr>
                <w:i/>
                <w:u w:val="single"/>
                <w:lang w:val="fr-FR"/>
              </w:rPr>
              <w:t>Sous-composante 2.2 : Appui au développement régio</w:t>
            </w:r>
            <w:r w:rsidR="00B80085" w:rsidRPr="00B80085">
              <w:rPr>
                <w:i/>
                <w:u w:val="single"/>
                <w:lang w:val="fr-FR"/>
              </w:rPr>
              <w:t>nal de services aux producteurs</w:t>
            </w:r>
          </w:p>
          <w:p w:rsidR="00BB6CAA" w:rsidRDefault="00BB6CAA" w:rsidP="00BB6CAA">
            <w:pPr>
              <w:pStyle w:val="Corpsdetexte"/>
              <w:numPr>
                <w:ilvl w:val="0"/>
                <w:numId w:val="10"/>
              </w:numPr>
              <w:suppressAutoHyphens/>
              <w:spacing w:after="0"/>
              <w:ind w:right="57"/>
              <w:jc w:val="both"/>
              <w:rPr>
                <w:lang w:val="fr-FR"/>
              </w:rPr>
            </w:pPr>
            <w:r w:rsidRPr="006E29A5">
              <w:rPr>
                <w:lang w:val="fr-FR"/>
              </w:rPr>
              <w:t xml:space="preserve">Elaboration </w:t>
            </w:r>
            <w:r>
              <w:rPr>
                <w:lang w:val="fr-FR"/>
              </w:rPr>
              <w:t>de 4 stratégies régionales de service pou l’Anosy, Ihorombe, Haute Matsiatra et Amoron’i Mania</w:t>
            </w:r>
          </w:p>
          <w:p w:rsidR="00BB6CAA" w:rsidRDefault="00BB6CAA" w:rsidP="00BB6CAA">
            <w:pPr>
              <w:pStyle w:val="Corpsdetexte"/>
              <w:numPr>
                <w:ilvl w:val="0"/>
                <w:numId w:val="10"/>
              </w:numPr>
              <w:suppressAutoHyphens/>
              <w:spacing w:after="0"/>
              <w:ind w:right="57"/>
              <w:jc w:val="both"/>
              <w:rPr>
                <w:lang w:val="fr-FR"/>
              </w:rPr>
            </w:pPr>
            <w:r>
              <w:rPr>
                <w:lang w:val="fr-FR"/>
              </w:rPr>
              <w:t>Développement de collaboration avec 6 stations radios au niveau région</w:t>
            </w:r>
          </w:p>
          <w:p w:rsidR="00BB6CAA" w:rsidRDefault="00BB6CAA" w:rsidP="00BB6CAA">
            <w:pPr>
              <w:pStyle w:val="Corpsdetexte"/>
              <w:numPr>
                <w:ilvl w:val="0"/>
                <w:numId w:val="10"/>
              </w:numPr>
              <w:suppressAutoHyphens/>
              <w:spacing w:after="0"/>
              <w:ind w:right="57"/>
              <w:jc w:val="both"/>
              <w:rPr>
                <w:lang w:val="fr-FR"/>
              </w:rPr>
            </w:pPr>
            <w:r w:rsidRPr="006E29A5">
              <w:rPr>
                <w:lang w:val="fr-FR"/>
              </w:rPr>
              <w:t>Appui à la participation des représentants des producteurs à 3 événements</w:t>
            </w:r>
          </w:p>
          <w:p w:rsidR="002954B3" w:rsidRPr="00416095" w:rsidRDefault="002954B3" w:rsidP="002954B3">
            <w:pPr>
              <w:pStyle w:val="Paragraphedeliste"/>
              <w:ind w:left="499"/>
              <w:contextualSpacing w:val="0"/>
              <w:rPr>
                <w:lang w:val="fr-FR"/>
              </w:rPr>
            </w:pPr>
          </w:p>
        </w:tc>
      </w:tr>
      <w:tr w:rsidR="00BD2441" w:rsidRPr="00D66698" w:rsidTr="0052495C">
        <w:tc>
          <w:tcPr>
            <w:tcW w:w="10368" w:type="dxa"/>
            <w:tcBorders>
              <w:top w:val="dotted" w:sz="4" w:space="0" w:color="auto"/>
              <w:left w:val="single" w:sz="12" w:space="0" w:color="auto"/>
              <w:bottom w:val="dotted" w:sz="4" w:space="0" w:color="auto"/>
              <w:right w:val="single" w:sz="12" w:space="0" w:color="auto"/>
            </w:tcBorders>
          </w:tcPr>
          <w:p w:rsidR="00BD2441" w:rsidRPr="002954B3" w:rsidRDefault="002954B3" w:rsidP="0052495C">
            <w:pPr>
              <w:jc w:val="both"/>
              <w:rPr>
                <w:b/>
                <w:bCs/>
                <w:iCs/>
                <w:lang w:val="fr-FR"/>
              </w:rPr>
            </w:pPr>
            <w:r>
              <w:rPr>
                <w:b/>
                <w:bCs/>
                <w:iCs/>
                <w:lang w:val="fr-FR"/>
              </w:rPr>
              <w:t xml:space="preserve">Composante 3 </w:t>
            </w:r>
            <w:r w:rsidR="00BD2441" w:rsidRPr="002954B3">
              <w:rPr>
                <w:b/>
                <w:bCs/>
                <w:iCs/>
                <w:lang w:val="fr-FR"/>
              </w:rPr>
              <w:t>: Appui au financement de la produ</w:t>
            </w:r>
            <w:r w:rsidRPr="002954B3">
              <w:rPr>
                <w:b/>
                <w:bCs/>
                <w:iCs/>
                <w:lang w:val="fr-FR"/>
              </w:rPr>
              <w:t>ction et des services agricoles</w:t>
            </w:r>
          </w:p>
          <w:p w:rsidR="00BD2441" w:rsidRDefault="00BD2441" w:rsidP="0052495C">
            <w:pPr>
              <w:pStyle w:val="Corpsdetexte"/>
              <w:suppressAutoHyphens/>
              <w:spacing w:after="0"/>
              <w:ind w:right="57"/>
              <w:jc w:val="both"/>
              <w:rPr>
                <w:i/>
                <w:u w:val="single"/>
                <w:lang w:val="fr-FR"/>
              </w:rPr>
            </w:pPr>
            <w:r w:rsidRPr="003F0B62">
              <w:rPr>
                <w:i/>
                <w:u w:val="single"/>
                <w:lang w:val="fr-FR"/>
              </w:rPr>
              <w:t>Sous-composante 3.1 : Appui à la mise en place de FRDA et CROA</w:t>
            </w:r>
          </w:p>
          <w:p w:rsidR="00BB6CAA" w:rsidRPr="00E05166" w:rsidRDefault="00BB6CAA" w:rsidP="00BB6CAA">
            <w:pPr>
              <w:pStyle w:val="Paragraphedeliste"/>
              <w:numPr>
                <w:ilvl w:val="0"/>
                <w:numId w:val="9"/>
              </w:numPr>
              <w:ind w:left="499" w:hanging="357"/>
              <w:contextualSpacing w:val="0"/>
              <w:rPr>
                <w:lang w:val="fr-FR"/>
              </w:rPr>
            </w:pPr>
            <w:r w:rsidRPr="00E05166">
              <w:rPr>
                <w:lang w:val="fr-FR"/>
              </w:rPr>
              <w:t xml:space="preserve">Mise en place </w:t>
            </w:r>
            <w:r>
              <w:rPr>
                <w:lang w:val="fr-FR"/>
              </w:rPr>
              <w:t xml:space="preserve">effective </w:t>
            </w:r>
            <w:r w:rsidRPr="00E05166">
              <w:rPr>
                <w:lang w:val="fr-FR"/>
              </w:rPr>
              <w:t xml:space="preserve">d’un </w:t>
            </w:r>
            <w:r>
              <w:rPr>
                <w:lang w:val="fr-FR"/>
              </w:rPr>
              <w:t>pré-</w:t>
            </w:r>
            <w:r w:rsidRPr="00E05166">
              <w:rPr>
                <w:lang w:val="fr-FR"/>
              </w:rPr>
              <w:t>FRDA et d’un CROA dans la région Ihorombe</w:t>
            </w:r>
          </w:p>
          <w:p w:rsidR="00BB6CAA" w:rsidRDefault="00BB6CAA" w:rsidP="00BB6CAA">
            <w:pPr>
              <w:pStyle w:val="Paragraphedeliste"/>
              <w:numPr>
                <w:ilvl w:val="0"/>
                <w:numId w:val="9"/>
              </w:numPr>
              <w:ind w:left="499" w:hanging="357"/>
              <w:contextualSpacing w:val="0"/>
              <w:rPr>
                <w:lang w:val="fr-FR"/>
              </w:rPr>
            </w:pPr>
            <w:r w:rsidRPr="00E05166">
              <w:rPr>
                <w:lang w:val="fr-FR"/>
              </w:rPr>
              <w:lastRenderedPageBreak/>
              <w:t>Appui au renforcement des FRDA pilotes dans la Haute Matsiatra et dans l’Anosy</w:t>
            </w:r>
          </w:p>
          <w:p w:rsidR="00BB6CAA" w:rsidRPr="00BB6CAA" w:rsidRDefault="00BB6CAA" w:rsidP="00BB6CAA">
            <w:pPr>
              <w:pStyle w:val="Paragraphedeliste"/>
              <w:numPr>
                <w:ilvl w:val="0"/>
                <w:numId w:val="9"/>
              </w:numPr>
              <w:ind w:left="499" w:hanging="357"/>
              <w:contextualSpacing w:val="0"/>
              <w:rPr>
                <w:lang w:val="fr-FR"/>
              </w:rPr>
            </w:pPr>
            <w:r>
              <w:rPr>
                <w:lang w:val="fr-FR"/>
              </w:rPr>
              <w:t xml:space="preserve">Appui </w:t>
            </w:r>
            <w:r w:rsidRPr="00E05166">
              <w:rPr>
                <w:lang w:val="fr-FR"/>
              </w:rPr>
              <w:t>ponctuel au renforcement des DER et CROA</w:t>
            </w:r>
          </w:p>
          <w:p w:rsidR="00BD2441" w:rsidRPr="003F0B62" w:rsidRDefault="00BD2441" w:rsidP="0052495C">
            <w:pPr>
              <w:pStyle w:val="Corpsdetexte"/>
              <w:suppressAutoHyphens/>
              <w:spacing w:after="0"/>
              <w:ind w:right="57"/>
              <w:jc w:val="both"/>
              <w:rPr>
                <w:i/>
                <w:u w:val="single"/>
                <w:lang w:val="fr-FR"/>
              </w:rPr>
            </w:pPr>
            <w:r w:rsidRPr="003F0B62">
              <w:rPr>
                <w:i/>
                <w:u w:val="single"/>
                <w:lang w:val="fr-FR"/>
              </w:rPr>
              <w:t>Sous-composante 3.2 : Financement des services et des activités au niveau régional et local</w:t>
            </w:r>
          </w:p>
          <w:p w:rsidR="00BB6CAA" w:rsidRPr="00E05166" w:rsidRDefault="00BB6CAA" w:rsidP="00BB6CAA">
            <w:pPr>
              <w:pStyle w:val="Paragraphedeliste"/>
              <w:numPr>
                <w:ilvl w:val="0"/>
                <w:numId w:val="9"/>
              </w:numPr>
              <w:ind w:left="499" w:hanging="357"/>
              <w:contextualSpacing w:val="0"/>
              <w:rPr>
                <w:lang w:val="fr-FR"/>
              </w:rPr>
            </w:pPr>
            <w:r w:rsidRPr="00E05166">
              <w:rPr>
                <w:lang w:val="fr-FR"/>
              </w:rPr>
              <w:t>Abondement à hauteur de $ 188.450 du FRDA Amoron’i Mania</w:t>
            </w:r>
            <w:r>
              <w:rPr>
                <w:lang w:val="fr-FR"/>
              </w:rPr>
              <w:t xml:space="preserve"> et</w:t>
            </w:r>
            <w:r w:rsidRPr="00E05166">
              <w:rPr>
                <w:lang w:val="fr-FR"/>
              </w:rPr>
              <w:t xml:space="preserve"> Haute Matsiatra et </w:t>
            </w:r>
          </w:p>
          <w:p w:rsidR="00BB6CAA" w:rsidRPr="00E05166" w:rsidRDefault="00BB6CAA" w:rsidP="00BB6CAA">
            <w:pPr>
              <w:pStyle w:val="Paragraphedeliste"/>
              <w:numPr>
                <w:ilvl w:val="0"/>
                <w:numId w:val="9"/>
              </w:numPr>
              <w:ind w:left="499" w:hanging="357"/>
              <w:contextualSpacing w:val="0"/>
              <w:rPr>
                <w:lang w:val="fr-FR"/>
              </w:rPr>
            </w:pPr>
            <w:r w:rsidRPr="00E05166">
              <w:rPr>
                <w:lang w:val="fr-FR"/>
              </w:rPr>
              <w:t xml:space="preserve">Elaboration de partenariat avec </w:t>
            </w:r>
            <w:r>
              <w:rPr>
                <w:lang w:val="fr-FR"/>
              </w:rPr>
              <w:t>2 IMF dans 2 régions : Amoron’i Mania et Androy</w:t>
            </w:r>
          </w:p>
          <w:p w:rsidR="00BB6CAA" w:rsidRDefault="00BB6CAA" w:rsidP="00BB6CAA">
            <w:pPr>
              <w:pStyle w:val="Paragraphedeliste"/>
              <w:numPr>
                <w:ilvl w:val="0"/>
                <w:numId w:val="9"/>
              </w:numPr>
              <w:ind w:left="499" w:hanging="357"/>
              <w:contextualSpacing w:val="0"/>
              <w:rPr>
                <w:lang w:val="fr-FR"/>
              </w:rPr>
            </w:pPr>
            <w:r w:rsidRPr="00E05166">
              <w:rPr>
                <w:lang w:val="fr-FR"/>
              </w:rPr>
              <w:t>Appui à la réalisation de 4 études d’extension du réseau IMF</w:t>
            </w:r>
          </w:p>
          <w:p w:rsidR="002954B3" w:rsidRPr="00323022" w:rsidRDefault="00BB6CAA" w:rsidP="00323022">
            <w:pPr>
              <w:pStyle w:val="Paragraphedeliste"/>
              <w:numPr>
                <w:ilvl w:val="0"/>
                <w:numId w:val="9"/>
              </w:numPr>
              <w:ind w:left="499" w:hanging="357"/>
              <w:contextualSpacing w:val="0"/>
              <w:rPr>
                <w:lang w:val="fr-FR"/>
              </w:rPr>
            </w:pPr>
            <w:r>
              <w:rPr>
                <w:lang w:val="fr-FR"/>
              </w:rPr>
              <w:t xml:space="preserve">Appui à la </w:t>
            </w:r>
            <w:r w:rsidR="00323022" w:rsidRPr="00E05166">
              <w:rPr>
                <w:lang w:val="fr-FR"/>
              </w:rPr>
              <w:t>construction de 4 nouveaux points de service par IMF</w:t>
            </w:r>
          </w:p>
        </w:tc>
      </w:tr>
      <w:tr w:rsidR="00BD2441" w:rsidRPr="00D66698" w:rsidTr="0052495C">
        <w:trPr>
          <w:trHeight w:val="9920"/>
        </w:trPr>
        <w:tc>
          <w:tcPr>
            <w:tcW w:w="10368" w:type="dxa"/>
            <w:tcBorders>
              <w:top w:val="dotted" w:sz="4" w:space="0" w:color="auto"/>
              <w:left w:val="single" w:sz="12" w:space="0" w:color="auto"/>
              <w:bottom w:val="dotted" w:sz="4" w:space="0" w:color="auto"/>
              <w:right w:val="single" w:sz="12" w:space="0" w:color="auto"/>
            </w:tcBorders>
          </w:tcPr>
          <w:p w:rsidR="00BD2441" w:rsidRPr="002954B3" w:rsidRDefault="00BD2441" w:rsidP="0052495C">
            <w:pPr>
              <w:jc w:val="both"/>
              <w:rPr>
                <w:b/>
                <w:bCs/>
                <w:iCs/>
                <w:lang w:val="fr-FR"/>
              </w:rPr>
            </w:pPr>
            <w:r w:rsidRPr="002954B3">
              <w:rPr>
                <w:b/>
                <w:bCs/>
                <w:iCs/>
                <w:lang w:val="fr-FR"/>
              </w:rPr>
              <w:lastRenderedPageBreak/>
              <w:t>Composante 4 : Appui à la politique national</w:t>
            </w:r>
            <w:r w:rsidR="006F42A2" w:rsidRPr="002954B3">
              <w:rPr>
                <w:b/>
                <w:bCs/>
                <w:iCs/>
                <w:lang w:val="fr-FR"/>
              </w:rPr>
              <w:t>e de services aux agriculteurs</w:t>
            </w:r>
          </w:p>
          <w:p w:rsidR="00BD2441" w:rsidRDefault="00BD2441" w:rsidP="0052495C">
            <w:pPr>
              <w:jc w:val="both"/>
              <w:rPr>
                <w:bCs/>
                <w:i/>
                <w:iCs/>
                <w:u w:val="single"/>
                <w:lang w:val="fr-FR"/>
              </w:rPr>
            </w:pPr>
            <w:r w:rsidRPr="003F0B62">
              <w:rPr>
                <w:bCs/>
                <w:i/>
                <w:iCs/>
                <w:u w:val="single"/>
                <w:lang w:val="fr-FR"/>
              </w:rPr>
              <w:t>Sous-composante 4.1 : Appui à la structuration des OPF et TT nationales</w:t>
            </w:r>
          </w:p>
          <w:p w:rsidR="00323022" w:rsidRPr="001C2DB5" w:rsidRDefault="00323022" w:rsidP="00323022">
            <w:pPr>
              <w:pStyle w:val="Paragraphedeliste"/>
              <w:numPr>
                <w:ilvl w:val="0"/>
                <w:numId w:val="9"/>
              </w:numPr>
              <w:ind w:left="499" w:hanging="357"/>
              <w:contextualSpacing w:val="0"/>
              <w:rPr>
                <w:lang w:val="fr-FR"/>
              </w:rPr>
            </w:pPr>
            <w:r w:rsidRPr="001C2DB5">
              <w:rPr>
                <w:lang w:val="fr-FR"/>
              </w:rPr>
              <w:t>Appui de la TTN dans la sortie d’un document d’orientation et d’un plan d’action annuel</w:t>
            </w:r>
          </w:p>
          <w:p w:rsidR="00323022" w:rsidRPr="001C2DB5" w:rsidRDefault="00323022" w:rsidP="00323022">
            <w:pPr>
              <w:pStyle w:val="Paragraphedeliste"/>
              <w:numPr>
                <w:ilvl w:val="0"/>
                <w:numId w:val="9"/>
              </w:numPr>
              <w:ind w:left="499" w:hanging="357"/>
              <w:contextualSpacing w:val="0"/>
              <w:rPr>
                <w:lang w:val="fr-FR"/>
              </w:rPr>
            </w:pPr>
            <w:r w:rsidRPr="001C2DB5">
              <w:rPr>
                <w:lang w:val="fr-FR"/>
              </w:rPr>
              <w:t>Appui dans l’organi</w:t>
            </w:r>
            <w:r>
              <w:rPr>
                <w:lang w:val="fr-FR"/>
              </w:rPr>
              <w:t>sation de l’élection prévue pour le mois d’octobre</w:t>
            </w:r>
          </w:p>
          <w:p w:rsidR="00323022" w:rsidRPr="001C2DB5" w:rsidRDefault="00323022" w:rsidP="00323022">
            <w:pPr>
              <w:pStyle w:val="Paragraphedeliste"/>
              <w:numPr>
                <w:ilvl w:val="0"/>
                <w:numId w:val="9"/>
              </w:numPr>
              <w:ind w:left="499" w:hanging="357"/>
              <w:contextualSpacing w:val="0"/>
              <w:rPr>
                <w:lang w:val="fr-FR"/>
              </w:rPr>
            </w:pPr>
            <w:r w:rsidRPr="001C2DB5">
              <w:rPr>
                <w:lang w:val="fr-FR"/>
              </w:rPr>
              <w:t>Appui à la tenue de 2 séances de formation des membres dirigeants de la TTN</w:t>
            </w:r>
          </w:p>
          <w:p w:rsidR="00BD2441" w:rsidRDefault="00BD2441" w:rsidP="0052495C">
            <w:pPr>
              <w:tabs>
                <w:tab w:val="left" w:pos="142"/>
              </w:tabs>
              <w:jc w:val="both"/>
              <w:rPr>
                <w:i/>
                <w:u w:val="single"/>
                <w:lang w:val="fr-FR"/>
              </w:rPr>
            </w:pPr>
            <w:r w:rsidRPr="003F0B62">
              <w:rPr>
                <w:i/>
                <w:u w:val="single"/>
                <w:lang w:val="fr-FR"/>
              </w:rPr>
              <w:t>Sous-composante 4.2. Appui institutionnel et renforcement de la DVAAOP et des SRVAOP</w:t>
            </w:r>
          </w:p>
          <w:p w:rsidR="00323022" w:rsidRPr="00BF1F4D" w:rsidRDefault="00323022" w:rsidP="00323022">
            <w:r>
              <w:t>Appui au COS</w:t>
            </w:r>
          </w:p>
          <w:p w:rsidR="00323022" w:rsidRPr="00355F06" w:rsidRDefault="00323022" w:rsidP="00323022">
            <w:pPr>
              <w:pStyle w:val="Paragraphedeliste"/>
              <w:numPr>
                <w:ilvl w:val="0"/>
                <w:numId w:val="9"/>
              </w:numPr>
              <w:ind w:left="499" w:hanging="357"/>
              <w:contextualSpacing w:val="0"/>
              <w:rPr>
                <w:lang w:val="fr-FR"/>
              </w:rPr>
            </w:pPr>
            <w:r>
              <w:rPr>
                <w:lang w:val="fr-FR"/>
              </w:rPr>
              <w:t>Appui à la tenue d’un assemblé</w:t>
            </w:r>
            <w:r w:rsidRPr="00355F06">
              <w:rPr>
                <w:lang w:val="fr-FR"/>
              </w:rPr>
              <w:t xml:space="preserve"> du COS</w:t>
            </w:r>
          </w:p>
          <w:p w:rsidR="00323022" w:rsidRDefault="00323022" w:rsidP="00323022">
            <w:pPr>
              <w:rPr>
                <w:lang w:val="fr-FR"/>
              </w:rPr>
            </w:pPr>
            <w:r w:rsidRPr="00355F06">
              <w:rPr>
                <w:lang w:val="fr-FR"/>
              </w:rPr>
              <w:t>Coordination et gestion de Projet</w:t>
            </w:r>
          </w:p>
          <w:p w:rsidR="00323022" w:rsidRPr="007335B4" w:rsidRDefault="00323022" w:rsidP="00323022">
            <w:pPr>
              <w:pStyle w:val="Paragraphedeliste"/>
              <w:numPr>
                <w:ilvl w:val="0"/>
                <w:numId w:val="9"/>
              </w:numPr>
              <w:ind w:left="426" w:hanging="426"/>
              <w:contextualSpacing w:val="0"/>
              <w:rPr>
                <w:lang w:val="fr-FR"/>
              </w:rPr>
            </w:pPr>
            <w:r w:rsidRPr="007335B4">
              <w:rPr>
                <w:lang w:val="fr-FR"/>
              </w:rPr>
              <w:t>Mise en place effective des coordinateurs interrégionaux</w:t>
            </w:r>
          </w:p>
          <w:p w:rsidR="00323022" w:rsidRDefault="00323022" w:rsidP="00323022">
            <w:pPr>
              <w:pStyle w:val="Paragraphedeliste"/>
              <w:numPr>
                <w:ilvl w:val="0"/>
                <w:numId w:val="9"/>
              </w:numPr>
              <w:ind w:left="499" w:hanging="357"/>
              <w:contextualSpacing w:val="0"/>
              <w:rPr>
                <w:lang w:val="fr-FR"/>
              </w:rPr>
            </w:pPr>
            <w:r>
              <w:rPr>
                <w:lang w:val="fr-FR"/>
              </w:rPr>
              <w:t>Recrutement de 2</w:t>
            </w:r>
            <w:r w:rsidRPr="00355F06">
              <w:rPr>
                <w:lang w:val="fr-FR"/>
              </w:rPr>
              <w:t xml:space="preserve"> Assistant</w:t>
            </w:r>
            <w:r>
              <w:rPr>
                <w:lang w:val="fr-FR"/>
              </w:rPr>
              <w:t>s</w:t>
            </w:r>
            <w:r w:rsidRPr="00355F06">
              <w:rPr>
                <w:lang w:val="fr-FR"/>
              </w:rPr>
              <w:t xml:space="preserve"> Administratif et Financier pour </w:t>
            </w:r>
            <w:r>
              <w:rPr>
                <w:lang w:val="fr-FR"/>
              </w:rPr>
              <w:t>renforcer le CIR Centre et le CIR Sud</w:t>
            </w:r>
          </w:p>
          <w:p w:rsidR="00323022" w:rsidRDefault="00323022" w:rsidP="00323022">
            <w:pPr>
              <w:pStyle w:val="Paragraphedeliste"/>
              <w:numPr>
                <w:ilvl w:val="0"/>
                <w:numId w:val="9"/>
              </w:numPr>
              <w:ind w:left="499" w:hanging="357"/>
              <w:contextualSpacing w:val="0"/>
              <w:rPr>
                <w:lang w:val="fr-FR"/>
              </w:rPr>
            </w:pPr>
            <w:r>
              <w:rPr>
                <w:lang w:val="fr-FR"/>
              </w:rPr>
              <w:t>Elaboration et mise en œuvre d’un plan de redressement suivant les résultats d’audit</w:t>
            </w:r>
          </w:p>
          <w:p w:rsidR="00323022" w:rsidRPr="00355F06" w:rsidRDefault="00323022" w:rsidP="00323022">
            <w:pPr>
              <w:pStyle w:val="Paragraphedeliste"/>
              <w:numPr>
                <w:ilvl w:val="0"/>
                <w:numId w:val="9"/>
              </w:numPr>
              <w:ind w:left="499" w:hanging="357"/>
              <w:contextualSpacing w:val="0"/>
              <w:rPr>
                <w:lang w:val="fr-FR"/>
              </w:rPr>
            </w:pPr>
            <w:r>
              <w:rPr>
                <w:lang w:val="fr-FR"/>
              </w:rPr>
              <w:t>Elaboration et validation du PTBA 2011</w:t>
            </w:r>
          </w:p>
          <w:p w:rsidR="00323022" w:rsidRPr="00BF1F4D" w:rsidRDefault="00323022" w:rsidP="00323022">
            <w:r>
              <w:t>Appui à la DVAOP/SRVAAOP</w:t>
            </w:r>
          </w:p>
          <w:p w:rsidR="00323022" w:rsidRPr="00355F06" w:rsidRDefault="00323022" w:rsidP="00323022">
            <w:pPr>
              <w:pStyle w:val="Paragraphedeliste"/>
              <w:numPr>
                <w:ilvl w:val="0"/>
                <w:numId w:val="9"/>
              </w:numPr>
              <w:ind w:left="499" w:hanging="357"/>
              <w:contextualSpacing w:val="0"/>
              <w:rPr>
                <w:lang w:val="fr-FR"/>
              </w:rPr>
            </w:pPr>
            <w:r>
              <w:rPr>
                <w:lang w:val="fr-FR"/>
              </w:rPr>
              <w:t>Appui à la tenue d’1 séance de formation et d’un atelier</w:t>
            </w:r>
            <w:r w:rsidRPr="00355F06">
              <w:rPr>
                <w:lang w:val="fr-FR"/>
              </w:rPr>
              <w:t xml:space="preserve"> d’échange en faveur de la DVAOP/SRVAAOP</w:t>
            </w:r>
          </w:p>
          <w:p w:rsidR="00323022" w:rsidRDefault="00323022" w:rsidP="00323022">
            <w:pPr>
              <w:pStyle w:val="Paragraphedeliste"/>
              <w:numPr>
                <w:ilvl w:val="0"/>
                <w:numId w:val="9"/>
              </w:numPr>
              <w:ind w:left="499" w:hanging="357"/>
              <w:contextualSpacing w:val="0"/>
              <w:rPr>
                <w:lang w:val="fr-FR"/>
              </w:rPr>
            </w:pPr>
            <w:r w:rsidRPr="00355F06">
              <w:rPr>
                <w:lang w:val="fr-FR"/>
              </w:rPr>
              <w:t>Appui aux missions d’appui du personnel de la DVAOP/SRVAAOP d’une durée de 4 jours</w:t>
            </w:r>
          </w:p>
          <w:p w:rsidR="00323022" w:rsidRDefault="00323022" w:rsidP="00323022">
            <w:pPr>
              <w:rPr>
                <w:lang w:val="fr-FR"/>
              </w:rPr>
            </w:pPr>
            <w:r>
              <w:rPr>
                <w:lang w:val="fr-FR"/>
              </w:rPr>
              <w:t>Mission de supervision du FIDA</w:t>
            </w:r>
          </w:p>
          <w:p w:rsidR="00323022" w:rsidRPr="006D5CEA" w:rsidRDefault="00323022" w:rsidP="00323022">
            <w:pPr>
              <w:ind w:left="142"/>
              <w:rPr>
                <w:lang w:val="fr-FR"/>
              </w:rPr>
            </w:pPr>
            <w:r>
              <w:rPr>
                <w:lang w:val="fr-FR"/>
              </w:rPr>
              <w:t>Accompagnement de la mission de suivi du FIDA au mois de décembre</w:t>
            </w:r>
          </w:p>
          <w:p w:rsidR="00323022" w:rsidRDefault="00323022" w:rsidP="00323022">
            <w:r>
              <w:t>Suivi –évaluation</w:t>
            </w:r>
          </w:p>
          <w:p w:rsidR="00323022" w:rsidRPr="00355F06" w:rsidRDefault="00323022" w:rsidP="00323022">
            <w:pPr>
              <w:pStyle w:val="Paragraphedeliste"/>
              <w:numPr>
                <w:ilvl w:val="0"/>
                <w:numId w:val="9"/>
              </w:numPr>
              <w:autoSpaceDE w:val="0"/>
              <w:autoSpaceDN w:val="0"/>
              <w:adjustRightInd w:val="0"/>
              <w:ind w:left="499" w:hanging="357"/>
              <w:contextualSpacing w:val="0"/>
              <w:rPr>
                <w:lang w:val="fr-FR"/>
              </w:rPr>
            </w:pPr>
            <w:r w:rsidRPr="00355F06">
              <w:rPr>
                <w:lang w:val="fr-FR"/>
              </w:rPr>
              <w:t>Le suivi des indicateurs du tableau de bord et de suivi de perf</w:t>
            </w:r>
            <w:r>
              <w:rPr>
                <w:lang w:val="fr-FR"/>
              </w:rPr>
              <w:t>ormance (national et régional)</w:t>
            </w:r>
          </w:p>
          <w:p w:rsidR="00323022" w:rsidRPr="00355F06" w:rsidRDefault="00323022" w:rsidP="00323022">
            <w:pPr>
              <w:pStyle w:val="Paragraphedeliste"/>
              <w:numPr>
                <w:ilvl w:val="0"/>
                <w:numId w:val="9"/>
              </w:numPr>
              <w:ind w:left="499" w:hanging="357"/>
              <w:contextualSpacing w:val="0"/>
              <w:rPr>
                <w:lang w:val="fr-FR"/>
              </w:rPr>
            </w:pPr>
            <w:r>
              <w:rPr>
                <w:lang w:val="fr-FR"/>
              </w:rPr>
              <w:t>Finalisation, restitution et validation des résultats de la situation de référence du Projet.</w:t>
            </w:r>
          </w:p>
          <w:p w:rsidR="00323022" w:rsidRPr="00355F06" w:rsidRDefault="00323022" w:rsidP="00323022">
            <w:pPr>
              <w:pStyle w:val="Paragraphedeliste"/>
              <w:numPr>
                <w:ilvl w:val="0"/>
                <w:numId w:val="9"/>
              </w:numPr>
              <w:ind w:left="499" w:hanging="357"/>
              <w:contextualSpacing w:val="0"/>
              <w:rPr>
                <w:lang w:val="fr-FR"/>
              </w:rPr>
            </w:pPr>
            <w:r w:rsidRPr="00355F06">
              <w:rPr>
                <w:lang w:val="fr-FR"/>
              </w:rPr>
              <w:t xml:space="preserve">La mise en place </w:t>
            </w:r>
            <w:r>
              <w:rPr>
                <w:lang w:val="fr-FR"/>
              </w:rPr>
              <w:t xml:space="preserve">et test </w:t>
            </w:r>
            <w:r w:rsidRPr="00355F06">
              <w:rPr>
                <w:lang w:val="fr-FR"/>
              </w:rPr>
              <w:t>de la base de données du Projet ;</w:t>
            </w:r>
          </w:p>
          <w:p w:rsidR="00323022" w:rsidRPr="00355F06" w:rsidRDefault="00323022" w:rsidP="00323022">
            <w:pPr>
              <w:pStyle w:val="Paragraphedeliste"/>
              <w:numPr>
                <w:ilvl w:val="0"/>
                <w:numId w:val="9"/>
              </w:numPr>
              <w:ind w:left="499" w:hanging="357"/>
              <w:contextualSpacing w:val="0"/>
              <w:rPr>
                <w:lang w:val="fr-FR"/>
              </w:rPr>
            </w:pPr>
            <w:r w:rsidRPr="00355F06">
              <w:rPr>
                <w:lang w:val="fr-FR"/>
              </w:rPr>
              <w:t>La mise à jour du site web ;</w:t>
            </w:r>
          </w:p>
          <w:p w:rsidR="00323022" w:rsidRPr="00355F06" w:rsidRDefault="00323022" w:rsidP="00323022">
            <w:pPr>
              <w:pStyle w:val="Paragraphedeliste"/>
              <w:numPr>
                <w:ilvl w:val="0"/>
                <w:numId w:val="9"/>
              </w:numPr>
              <w:ind w:left="499" w:hanging="357"/>
              <w:contextualSpacing w:val="0"/>
              <w:rPr>
                <w:lang w:val="fr-FR"/>
              </w:rPr>
            </w:pPr>
            <w:r w:rsidRPr="00355F06">
              <w:rPr>
                <w:lang w:val="fr-FR"/>
              </w:rPr>
              <w:t>La production des rapports d’activités périodiques</w:t>
            </w:r>
          </w:p>
          <w:p w:rsidR="00323022" w:rsidRPr="00355F06" w:rsidRDefault="00323022" w:rsidP="00323022">
            <w:pPr>
              <w:pStyle w:val="Paragraphedeliste"/>
              <w:numPr>
                <w:ilvl w:val="0"/>
                <w:numId w:val="9"/>
              </w:numPr>
              <w:ind w:left="499" w:hanging="357"/>
              <w:contextualSpacing w:val="0"/>
              <w:rPr>
                <w:lang w:val="fr-FR"/>
              </w:rPr>
            </w:pPr>
            <w:r w:rsidRPr="00355F06">
              <w:rPr>
                <w:lang w:val="fr-FR"/>
              </w:rPr>
              <w:t>Conception et production de divers supports de communication</w:t>
            </w:r>
          </w:p>
          <w:p w:rsidR="00323022" w:rsidRDefault="00323022" w:rsidP="00323022">
            <w:pPr>
              <w:pStyle w:val="Paragraphedeliste"/>
              <w:numPr>
                <w:ilvl w:val="0"/>
                <w:numId w:val="9"/>
              </w:numPr>
              <w:ind w:left="499" w:hanging="357"/>
              <w:contextualSpacing w:val="0"/>
              <w:rPr>
                <w:lang w:val="fr-FR"/>
              </w:rPr>
            </w:pPr>
            <w:r w:rsidRPr="00355F06">
              <w:rPr>
                <w:lang w:val="fr-FR"/>
              </w:rPr>
              <w:t>Formation en SIG et ACCESS des RSEs et ATR</w:t>
            </w:r>
          </w:p>
          <w:p w:rsidR="00323022" w:rsidRDefault="00323022" w:rsidP="00323022">
            <w:pPr>
              <w:pStyle w:val="Paragraphedeliste"/>
              <w:numPr>
                <w:ilvl w:val="0"/>
                <w:numId w:val="9"/>
              </w:numPr>
              <w:ind w:left="499" w:hanging="357"/>
              <w:contextualSpacing w:val="0"/>
              <w:rPr>
                <w:lang w:val="fr-FR"/>
              </w:rPr>
            </w:pPr>
            <w:r>
              <w:rPr>
                <w:lang w:val="fr-FR"/>
              </w:rPr>
              <w:t xml:space="preserve">Accompagnement </w:t>
            </w:r>
            <w:r w:rsidRPr="00ED2CF9">
              <w:rPr>
                <w:lang w:val="fr-FR"/>
              </w:rPr>
              <w:t>d’une mission de suiv</w:t>
            </w:r>
            <w:r>
              <w:rPr>
                <w:lang w:val="fr-FR"/>
              </w:rPr>
              <w:t>i</w:t>
            </w:r>
          </w:p>
          <w:p w:rsidR="00696F4D" w:rsidRPr="00323022" w:rsidRDefault="00323022" w:rsidP="00323022">
            <w:pPr>
              <w:ind w:left="142"/>
              <w:rPr>
                <w:lang w:val="fr-FR"/>
              </w:rPr>
            </w:pPr>
            <w:r w:rsidRPr="00323022">
              <w:rPr>
                <w:u w:val="single"/>
                <w:lang w:val="fr-FR"/>
              </w:rPr>
              <w:t xml:space="preserve">Sous-Composante 4.3 </w:t>
            </w:r>
            <w:r w:rsidR="00BD2441" w:rsidRPr="00323022">
              <w:rPr>
                <w:u w:val="single"/>
                <w:lang w:val="fr-FR"/>
              </w:rPr>
              <w:t>Accompagnement de la stratégie nationale de services aux producteurs et appui au PSA</w:t>
            </w:r>
          </w:p>
          <w:p w:rsidR="00323022" w:rsidRDefault="00323022" w:rsidP="00323022">
            <w:pPr>
              <w:numPr>
                <w:ilvl w:val="0"/>
                <w:numId w:val="7"/>
              </w:numPr>
              <w:jc w:val="both"/>
              <w:rPr>
                <w:bCs/>
                <w:lang w:val="fr-FR"/>
              </w:rPr>
            </w:pPr>
            <w:r>
              <w:rPr>
                <w:bCs/>
                <w:lang w:val="fr-FR"/>
              </w:rPr>
              <w:t>Participation aux réunions trimestrielles des CSA organisée par le SACSA</w:t>
            </w:r>
          </w:p>
          <w:p w:rsidR="00323022" w:rsidRDefault="00323022" w:rsidP="00323022">
            <w:pPr>
              <w:numPr>
                <w:ilvl w:val="0"/>
                <w:numId w:val="7"/>
              </w:numPr>
              <w:jc w:val="both"/>
              <w:rPr>
                <w:bCs/>
                <w:lang w:val="fr-FR"/>
              </w:rPr>
            </w:pPr>
            <w:r>
              <w:rPr>
                <w:bCs/>
                <w:lang w:val="fr-FR"/>
              </w:rPr>
              <w:t>Conception d’un site web de la TT</w:t>
            </w:r>
          </w:p>
          <w:p w:rsidR="00D565BC" w:rsidRDefault="00D565BC" w:rsidP="00323022">
            <w:pPr>
              <w:numPr>
                <w:ilvl w:val="0"/>
                <w:numId w:val="7"/>
              </w:numPr>
              <w:jc w:val="both"/>
              <w:rPr>
                <w:bCs/>
                <w:lang w:val="fr-FR"/>
              </w:rPr>
            </w:pPr>
            <w:r>
              <w:rPr>
                <w:bCs/>
                <w:lang w:val="fr-FR"/>
              </w:rPr>
              <w:t>Appui à l’opérationnalisation des BDD des CSA</w:t>
            </w:r>
          </w:p>
          <w:p w:rsidR="00553747" w:rsidRPr="00553747" w:rsidRDefault="00323022" w:rsidP="00323022">
            <w:pPr>
              <w:pStyle w:val="Paragraphedeliste"/>
              <w:rPr>
                <w:lang w:val="fr-FR"/>
              </w:rPr>
            </w:pPr>
            <w:r>
              <w:rPr>
                <w:bCs/>
                <w:lang w:val="fr-FR"/>
              </w:rPr>
              <w:t xml:space="preserve">Appui à </w:t>
            </w:r>
          </w:p>
          <w:p w:rsidR="00696F4D" w:rsidRPr="003F0B62" w:rsidRDefault="00696F4D" w:rsidP="00696F4D">
            <w:pPr>
              <w:pStyle w:val="Corpsdetexte"/>
              <w:suppressAutoHyphens/>
              <w:spacing w:after="0"/>
              <w:ind w:right="57"/>
              <w:jc w:val="both"/>
              <w:rPr>
                <w:bCs/>
                <w:lang w:val="fr-FR"/>
              </w:rPr>
            </w:pPr>
            <w:r w:rsidRPr="003F0B62">
              <w:rPr>
                <w:bCs/>
                <w:lang w:val="fr-FR"/>
              </w:rPr>
              <w:t>COORDINATION</w:t>
            </w:r>
            <w:r w:rsidR="00010108" w:rsidRPr="003F0B62">
              <w:rPr>
                <w:bCs/>
                <w:lang w:val="fr-FR"/>
              </w:rPr>
              <w:t xml:space="preserve"> ET GESTION DE PROJET</w:t>
            </w:r>
          </w:p>
          <w:p w:rsidR="00553747" w:rsidRPr="00553747" w:rsidRDefault="00323022" w:rsidP="00667F7A">
            <w:pPr>
              <w:pStyle w:val="Paragraphedeliste"/>
              <w:numPr>
                <w:ilvl w:val="0"/>
                <w:numId w:val="9"/>
              </w:numPr>
              <w:rPr>
                <w:lang w:val="fr-FR"/>
              </w:rPr>
            </w:pPr>
            <w:r>
              <w:rPr>
                <w:lang w:val="fr-FR"/>
              </w:rPr>
              <w:t>Opérationnalisation de la décentralisation recommandée par la mission de supervision</w:t>
            </w:r>
          </w:p>
          <w:p w:rsidR="00553747" w:rsidRDefault="00323022" w:rsidP="00667F7A">
            <w:pPr>
              <w:pStyle w:val="Paragraphedeliste"/>
              <w:numPr>
                <w:ilvl w:val="0"/>
                <w:numId w:val="9"/>
              </w:numPr>
              <w:rPr>
                <w:lang w:val="fr-FR"/>
              </w:rPr>
            </w:pPr>
            <w:r>
              <w:rPr>
                <w:lang w:val="fr-FR"/>
              </w:rPr>
              <w:t>Tenue d’une réunion trimestrielle AROPA/OAR/SACSA</w:t>
            </w:r>
          </w:p>
          <w:p w:rsidR="00323022" w:rsidRDefault="00323022" w:rsidP="00667F7A">
            <w:pPr>
              <w:pStyle w:val="Paragraphedeliste"/>
              <w:numPr>
                <w:ilvl w:val="0"/>
                <w:numId w:val="9"/>
              </w:numPr>
              <w:rPr>
                <w:lang w:val="fr-FR"/>
              </w:rPr>
            </w:pPr>
            <w:r>
              <w:rPr>
                <w:lang w:val="fr-FR"/>
              </w:rPr>
              <w:t>Redressement au niveau de l’Administration et Finance</w:t>
            </w:r>
          </w:p>
          <w:p w:rsidR="00323022" w:rsidRDefault="00323022" w:rsidP="00667F7A">
            <w:pPr>
              <w:pStyle w:val="Paragraphedeliste"/>
              <w:numPr>
                <w:ilvl w:val="0"/>
                <w:numId w:val="9"/>
              </w:numPr>
              <w:rPr>
                <w:lang w:val="fr-FR"/>
              </w:rPr>
            </w:pPr>
            <w:r>
              <w:rPr>
                <w:lang w:val="fr-FR"/>
              </w:rPr>
              <w:t>Préparation et accompagnement de la mission de supervision PARECAM au mois de novembre</w:t>
            </w:r>
          </w:p>
          <w:p w:rsidR="00323022" w:rsidRDefault="00323022" w:rsidP="00667F7A">
            <w:pPr>
              <w:pStyle w:val="Paragraphedeliste"/>
              <w:numPr>
                <w:ilvl w:val="0"/>
                <w:numId w:val="9"/>
              </w:numPr>
              <w:rPr>
                <w:lang w:val="fr-FR"/>
              </w:rPr>
            </w:pPr>
            <w:r>
              <w:rPr>
                <w:lang w:val="fr-FR"/>
              </w:rPr>
              <w:t xml:space="preserve">Préparation d’une mission de suivi du FIDA au mois de décembre </w:t>
            </w:r>
          </w:p>
          <w:p w:rsidR="00010108" w:rsidRPr="00323022" w:rsidRDefault="00010108" w:rsidP="00323022">
            <w:pPr>
              <w:rPr>
                <w:color w:val="FF0000"/>
                <w:u w:val="single"/>
                <w:lang w:val="fr-FR"/>
              </w:rPr>
            </w:pPr>
          </w:p>
        </w:tc>
      </w:tr>
      <w:tr w:rsidR="00BD2441" w:rsidRPr="00D66698" w:rsidTr="0052495C">
        <w:trPr>
          <w:trHeight w:val="95"/>
        </w:trPr>
        <w:tc>
          <w:tcPr>
            <w:tcW w:w="10368" w:type="dxa"/>
            <w:tcBorders>
              <w:top w:val="dotted" w:sz="4" w:space="0" w:color="auto"/>
              <w:left w:val="single" w:sz="12" w:space="0" w:color="auto"/>
              <w:bottom w:val="single" w:sz="12" w:space="0" w:color="auto"/>
              <w:right w:val="single" w:sz="12" w:space="0" w:color="auto"/>
            </w:tcBorders>
          </w:tcPr>
          <w:p w:rsidR="00BD2441" w:rsidRPr="003F0B62" w:rsidRDefault="00BD2441" w:rsidP="0052495C">
            <w:pPr>
              <w:pStyle w:val="Corpsdetexte"/>
              <w:spacing w:after="0"/>
              <w:jc w:val="both"/>
              <w:rPr>
                <w:bCs/>
                <w:iCs/>
                <w:lang w:val="fr-FR"/>
              </w:rPr>
            </w:pPr>
          </w:p>
        </w:tc>
      </w:tr>
    </w:tbl>
    <w:p w:rsidR="00BD2441" w:rsidRPr="003F0B62" w:rsidRDefault="00BD2441" w:rsidP="00BD2441">
      <w:pPr>
        <w:jc w:val="both"/>
        <w:rPr>
          <w:bCs/>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68"/>
      </w:tblGrid>
      <w:tr w:rsidR="00BD2441" w:rsidRPr="00D66698" w:rsidTr="0052495C">
        <w:tc>
          <w:tcPr>
            <w:tcW w:w="10368" w:type="dxa"/>
            <w:tcBorders>
              <w:top w:val="single" w:sz="12" w:space="0" w:color="auto"/>
              <w:left w:val="single" w:sz="12" w:space="0" w:color="auto"/>
              <w:bottom w:val="dotted" w:sz="4" w:space="0" w:color="auto"/>
              <w:right w:val="single" w:sz="12" w:space="0" w:color="auto"/>
            </w:tcBorders>
          </w:tcPr>
          <w:p w:rsidR="00BD2441" w:rsidRPr="003F0B62" w:rsidRDefault="00BD2441" w:rsidP="0052495C">
            <w:pPr>
              <w:jc w:val="both"/>
              <w:rPr>
                <w:b/>
                <w:lang w:val="fr-FR"/>
              </w:rPr>
            </w:pPr>
          </w:p>
          <w:p w:rsidR="00BD2441" w:rsidRPr="003F0B62" w:rsidRDefault="00BD2441" w:rsidP="0052495C">
            <w:pPr>
              <w:jc w:val="both"/>
              <w:rPr>
                <w:b/>
                <w:lang w:val="fr-FR"/>
              </w:rPr>
            </w:pPr>
            <w:r w:rsidRPr="003F0B62">
              <w:rPr>
                <w:b/>
                <w:lang w:val="fr-FR"/>
              </w:rPr>
              <w:t xml:space="preserve">Exécution </w:t>
            </w:r>
            <w:r w:rsidRPr="003F0B62">
              <w:rPr>
                <w:b/>
                <w:u w:val="single"/>
                <w:lang w:val="fr-FR"/>
              </w:rPr>
              <w:t>réalisée</w:t>
            </w:r>
            <w:r w:rsidR="003D163B">
              <w:rPr>
                <w:b/>
                <w:lang w:val="fr-FR"/>
              </w:rPr>
              <w:t xml:space="preserve"> pendant le premier semestre (Année 2010</w:t>
            </w:r>
            <w:r w:rsidRPr="003F0B62">
              <w:rPr>
                <w:b/>
                <w:lang w:val="fr-FR"/>
              </w:rPr>
              <w:t>)</w:t>
            </w:r>
          </w:p>
          <w:p w:rsidR="00BD2441" w:rsidRPr="003F0B62" w:rsidRDefault="00BD2441" w:rsidP="0052495C">
            <w:pPr>
              <w:jc w:val="both"/>
              <w:rPr>
                <w:b/>
                <w:lang w:val="fr-FR"/>
              </w:rPr>
            </w:pPr>
          </w:p>
        </w:tc>
      </w:tr>
      <w:tr w:rsidR="00BD2441" w:rsidRPr="00D66698" w:rsidTr="0052495C">
        <w:tc>
          <w:tcPr>
            <w:tcW w:w="10368" w:type="dxa"/>
            <w:tcBorders>
              <w:top w:val="dotted" w:sz="4" w:space="0" w:color="auto"/>
              <w:left w:val="single" w:sz="12" w:space="0" w:color="auto"/>
              <w:bottom w:val="dotted" w:sz="4" w:space="0" w:color="auto"/>
              <w:right w:val="single" w:sz="12" w:space="0" w:color="auto"/>
            </w:tcBorders>
          </w:tcPr>
          <w:p w:rsidR="00BD2441" w:rsidRPr="003D163B" w:rsidRDefault="00BD2441" w:rsidP="0052495C">
            <w:pPr>
              <w:jc w:val="both"/>
              <w:rPr>
                <w:b/>
                <w:bCs/>
                <w:iCs/>
                <w:lang w:val="fr-FR"/>
              </w:rPr>
            </w:pPr>
            <w:r w:rsidRPr="003D163B">
              <w:rPr>
                <w:b/>
                <w:bCs/>
                <w:iCs/>
                <w:lang w:val="fr-FR"/>
              </w:rPr>
              <w:t>Composante 1. : Appui à la structuration des OP et à la profes</w:t>
            </w:r>
            <w:r w:rsidR="003D163B" w:rsidRPr="003D163B">
              <w:rPr>
                <w:b/>
                <w:bCs/>
                <w:iCs/>
                <w:lang w:val="fr-FR"/>
              </w:rPr>
              <w:t>sionnalisation des Producteurs</w:t>
            </w:r>
          </w:p>
          <w:p w:rsidR="008129EF" w:rsidRDefault="00BD2441" w:rsidP="0063117E">
            <w:pPr>
              <w:spacing w:after="100"/>
              <w:jc w:val="both"/>
              <w:rPr>
                <w:i/>
                <w:u w:val="single"/>
                <w:lang w:val="fr-FR"/>
              </w:rPr>
            </w:pPr>
            <w:r w:rsidRPr="003F0B62">
              <w:rPr>
                <w:bCs/>
                <w:iCs/>
                <w:u w:val="single"/>
                <w:lang w:val="fr-FR"/>
              </w:rPr>
              <w:t>Sous</w:t>
            </w:r>
            <w:r w:rsidRPr="003F0B62">
              <w:rPr>
                <w:bCs/>
                <w:i/>
                <w:iCs/>
                <w:u w:val="single"/>
                <w:lang w:val="fr-FR"/>
              </w:rPr>
              <w:t>-composante 1.1 :</w:t>
            </w:r>
            <w:r w:rsidRPr="003F0B62">
              <w:rPr>
                <w:i/>
                <w:u w:val="single"/>
                <w:lang w:val="fr-FR"/>
              </w:rPr>
              <w:t xml:space="preserve"> Renforcement des OP, structuration de la demande paysanne de services et appui à la construction des projets professionnels au niveau local et des districts</w:t>
            </w:r>
          </w:p>
          <w:p w:rsidR="008129EF" w:rsidRPr="00F6655A" w:rsidRDefault="00360FB0" w:rsidP="00667F7A">
            <w:pPr>
              <w:pStyle w:val="Paragraphedeliste"/>
              <w:numPr>
                <w:ilvl w:val="0"/>
                <w:numId w:val="11"/>
              </w:numPr>
              <w:spacing w:after="60"/>
              <w:ind w:left="714" w:hanging="357"/>
              <w:contextualSpacing w:val="0"/>
              <w:jc w:val="both"/>
              <w:rPr>
                <w:lang w:val="fr-FR"/>
              </w:rPr>
            </w:pPr>
            <w:r w:rsidRPr="00F6655A">
              <w:rPr>
                <w:lang w:val="fr-FR"/>
              </w:rPr>
              <w:t>Prospection</w:t>
            </w:r>
            <w:r w:rsidR="008129EF" w:rsidRPr="00F6655A">
              <w:rPr>
                <w:lang w:val="fr-FR"/>
              </w:rPr>
              <w:t xml:space="preserve"> des nouvelles communes d’action</w:t>
            </w:r>
          </w:p>
          <w:p w:rsidR="00360FB0" w:rsidRDefault="008129EF" w:rsidP="005C0708">
            <w:pPr>
              <w:jc w:val="both"/>
              <w:rPr>
                <w:lang w:val="fr-FR"/>
              </w:rPr>
            </w:pPr>
            <w:r>
              <w:rPr>
                <w:lang w:val="fr-FR"/>
              </w:rPr>
              <w:t xml:space="preserve">Comme les activités dans la région Amoron’i Mania a démarré cette année, </w:t>
            </w:r>
            <w:r w:rsidR="00360FB0">
              <w:rPr>
                <w:lang w:val="fr-FR"/>
              </w:rPr>
              <w:t xml:space="preserve">FERT </w:t>
            </w:r>
            <w:r>
              <w:rPr>
                <w:lang w:val="fr-FR"/>
              </w:rPr>
              <w:t>a procédé à l’</w:t>
            </w:r>
            <w:r w:rsidR="00360FB0">
              <w:rPr>
                <w:lang w:val="fr-FR"/>
              </w:rPr>
              <w:t>identification de</w:t>
            </w:r>
            <w:r>
              <w:rPr>
                <w:lang w:val="fr-FR"/>
              </w:rPr>
              <w:t>s 9 nouvelles communes</w:t>
            </w:r>
            <w:r w:rsidR="00360FB0">
              <w:rPr>
                <w:lang w:val="fr-FR"/>
              </w:rPr>
              <w:t xml:space="preserve"> de cette première année dans les 3 districts </w:t>
            </w:r>
            <w:r>
              <w:rPr>
                <w:lang w:val="fr-FR"/>
              </w:rPr>
              <w:t>d’intervention d’</w:t>
            </w:r>
            <w:r w:rsidR="00360FB0">
              <w:rPr>
                <w:lang w:val="fr-FR"/>
              </w:rPr>
              <w:t>AROPA. Ces communes sont réparties comme suit :</w:t>
            </w:r>
          </w:p>
          <w:p w:rsidR="00360FB0" w:rsidRDefault="00360FB0" w:rsidP="00667F7A">
            <w:pPr>
              <w:pStyle w:val="Paragraphedeliste"/>
              <w:numPr>
                <w:ilvl w:val="0"/>
                <w:numId w:val="9"/>
              </w:numPr>
              <w:contextualSpacing w:val="0"/>
              <w:jc w:val="both"/>
              <w:rPr>
                <w:lang w:val="fr-FR"/>
              </w:rPr>
            </w:pPr>
            <w:r>
              <w:rPr>
                <w:lang w:val="fr-FR"/>
              </w:rPr>
              <w:t xml:space="preserve">District d’Ambositra, </w:t>
            </w:r>
            <w:r w:rsidR="00FC2E35">
              <w:rPr>
                <w:lang w:val="fr-FR"/>
              </w:rPr>
              <w:t xml:space="preserve">4 </w:t>
            </w:r>
            <w:r>
              <w:rPr>
                <w:lang w:val="fr-FR"/>
              </w:rPr>
              <w:t>communes s’agissant de Marosoa, Alakamisy Ambohijato, Ankazoambo et Ambatofitorahana.</w:t>
            </w:r>
          </w:p>
          <w:p w:rsidR="00360FB0" w:rsidRDefault="00360FB0" w:rsidP="00667F7A">
            <w:pPr>
              <w:pStyle w:val="Paragraphedeliste"/>
              <w:numPr>
                <w:ilvl w:val="0"/>
                <w:numId w:val="9"/>
              </w:numPr>
              <w:contextualSpacing w:val="0"/>
              <w:jc w:val="both"/>
              <w:rPr>
                <w:lang w:val="fr-FR"/>
              </w:rPr>
            </w:pPr>
            <w:r>
              <w:rPr>
                <w:lang w:val="fr-FR"/>
              </w:rPr>
              <w:t xml:space="preserve">District de Fandriana, 3 communes dont </w:t>
            </w:r>
            <w:r w:rsidR="00513FE0">
              <w:rPr>
                <w:lang w:val="fr-FR"/>
              </w:rPr>
              <w:t>Miarinavaratra, Fiadanana et Tsarazaza.</w:t>
            </w:r>
          </w:p>
          <w:p w:rsidR="00513FE0" w:rsidRPr="00360FB0" w:rsidRDefault="00513FE0" w:rsidP="00667F7A">
            <w:pPr>
              <w:pStyle w:val="Paragraphedeliste"/>
              <w:numPr>
                <w:ilvl w:val="0"/>
                <w:numId w:val="9"/>
              </w:numPr>
              <w:spacing w:after="100"/>
              <w:ind w:left="714" w:hanging="357"/>
              <w:contextualSpacing w:val="0"/>
              <w:jc w:val="both"/>
              <w:rPr>
                <w:lang w:val="fr-FR"/>
              </w:rPr>
            </w:pPr>
            <w:r>
              <w:rPr>
                <w:lang w:val="fr-FR"/>
              </w:rPr>
              <w:t>District de Manandriana, 2 communes dont Ambatomarina et Ambovombe centre.</w:t>
            </w:r>
          </w:p>
          <w:p w:rsidR="008129EF" w:rsidRDefault="00513FE0" w:rsidP="005C0708">
            <w:pPr>
              <w:spacing w:after="100"/>
              <w:jc w:val="both"/>
              <w:rPr>
                <w:lang w:val="fr-FR"/>
              </w:rPr>
            </w:pPr>
            <w:r>
              <w:rPr>
                <w:lang w:val="fr-FR"/>
              </w:rPr>
              <w:t xml:space="preserve">Dans la région de l’Ihorombe et de la Haute Matsiatra également, FERT a étendu leur zone d’intervention en augmentant le nombre des communes à toucher. Dans l’Ihorombe 4 nouvelles communes s’agissant des communes d’Iakora, Ilakaka be, Mahasoa et Satrokala ont été sélectionnées et dans la Haute </w:t>
            </w:r>
            <w:r w:rsidR="008D21C1">
              <w:rPr>
                <w:lang w:val="fr-FR"/>
              </w:rPr>
              <w:t>Matsiatra, 5 nouvelles communes dont 1 par district ont été définies suivi de la mise en place de 5 nouveaux animateurs communaux.</w:t>
            </w:r>
          </w:p>
          <w:p w:rsidR="008D21C1" w:rsidRDefault="008D21C1" w:rsidP="005C0708">
            <w:pPr>
              <w:jc w:val="both"/>
              <w:rPr>
                <w:lang w:val="fr-FR"/>
              </w:rPr>
            </w:pPr>
            <w:r>
              <w:rPr>
                <w:lang w:val="fr-FR"/>
              </w:rPr>
              <w:t>Actuellement, le nombre des communes d’AROPA CARE dans le Sud reste inchangé, tandis que celui de la Haute Matsiatra compte 20, celui de l’Ihorombe est de 15 et celui de l’Amoron’i Mania est de 9.</w:t>
            </w:r>
          </w:p>
          <w:p w:rsidR="00513FE0" w:rsidRDefault="00950904" w:rsidP="005C0708">
            <w:pPr>
              <w:spacing w:after="200"/>
              <w:jc w:val="both"/>
              <w:rPr>
                <w:lang w:val="fr-FR"/>
              </w:rPr>
            </w:pPr>
            <w:r>
              <w:rPr>
                <w:lang w:val="fr-FR"/>
              </w:rPr>
              <w:t>Pour son installation dans l’Amoron’i Mania, AROPA FERT a procédé au recrutement de 18 personnes composant son staff.</w:t>
            </w:r>
          </w:p>
          <w:p w:rsidR="000133B0" w:rsidRDefault="000133B0" w:rsidP="000133B0">
            <w:pPr>
              <w:pStyle w:val="Paragraphedeliste"/>
              <w:numPr>
                <w:ilvl w:val="0"/>
                <w:numId w:val="11"/>
              </w:numPr>
              <w:spacing w:after="100"/>
              <w:ind w:left="714" w:hanging="357"/>
              <w:contextualSpacing w:val="0"/>
              <w:jc w:val="both"/>
              <w:rPr>
                <w:lang w:val="fr-FR"/>
              </w:rPr>
            </w:pPr>
            <w:r w:rsidRPr="000133B0">
              <w:rPr>
                <w:lang w:val="fr-FR"/>
              </w:rPr>
              <w:t>E</w:t>
            </w:r>
            <w:r>
              <w:rPr>
                <w:lang w:val="fr-FR"/>
              </w:rPr>
              <w:t>tude diagnostic</w:t>
            </w:r>
          </w:p>
          <w:p w:rsidR="000133B0" w:rsidRDefault="000133B0" w:rsidP="000133B0">
            <w:pPr>
              <w:spacing w:after="200"/>
              <w:jc w:val="both"/>
              <w:rPr>
                <w:lang w:val="fr-FR"/>
              </w:rPr>
            </w:pPr>
            <w:r>
              <w:rPr>
                <w:lang w:val="fr-FR"/>
              </w:rPr>
              <w:t>Parmi les 14 études diagnostics des OP prévues, 03 ont été réalisées pour les districts de Betroka, Amboasary et Fort-Dauphin dans la région Anosy. Les résultats de ces études seront restitués auprès des partenaires à partir de janvier 2011.</w:t>
            </w:r>
          </w:p>
          <w:p w:rsidR="001A756E" w:rsidRPr="002267E4" w:rsidRDefault="001A756E" w:rsidP="001A756E">
            <w:pPr>
              <w:pStyle w:val="Paragraphedeliste"/>
              <w:numPr>
                <w:ilvl w:val="0"/>
                <w:numId w:val="11"/>
              </w:numPr>
              <w:spacing w:after="40"/>
              <w:ind w:left="714" w:hanging="357"/>
              <w:contextualSpacing w:val="0"/>
              <w:jc w:val="both"/>
              <w:rPr>
                <w:lang w:val="fr-FR"/>
              </w:rPr>
            </w:pPr>
            <w:r w:rsidRPr="002267E4">
              <w:rPr>
                <w:lang w:val="fr-FR"/>
              </w:rPr>
              <w:t>Identification des filières prioritaires</w:t>
            </w:r>
            <w:r w:rsidR="00D549F6">
              <w:rPr>
                <w:lang w:val="fr-FR"/>
              </w:rPr>
              <w:t xml:space="preserve"> au niveau des districts</w:t>
            </w:r>
          </w:p>
          <w:p w:rsidR="001A756E" w:rsidRPr="001A756E" w:rsidRDefault="001A756E" w:rsidP="001A756E">
            <w:pPr>
              <w:spacing w:after="200"/>
              <w:jc w:val="both"/>
              <w:rPr>
                <w:lang w:val="fr-FR"/>
              </w:rPr>
            </w:pPr>
            <w:r w:rsidRPr="002267E4">
              <w:rPr>
                <w:lang w:val="fr-FR"/>
              </w:rPr>
              <w:t>1</w:t>
            </w:r>
            <w:r w:rsidR="002267E4">
              <w:rPr>
                <w:lang w:val="fr-FR"/>
              </w:rPr>
              <w:t>1</w:t>
            </w:r>
            <w:r w:rsidRPr="002267E4">
              <w:rPr>
                <w:lang w:val="fr-FR"/>
              </w:rPr>
              <w:t xml:space="preserve"> filières prioritaires ont été identifiés dont 2 dans l’Ihorombe et </w:t>
            </w:r>
            <w:r w:rsidR="002267E4">
              <w:rPr>
                <w:lang w:val="fr-FR"/>
              </w:rPr>
              <w:t>9</w:t>
            </w:r>
            <w:r w:rsidRPr="002267E4">
              <w:rPr>
                <w:lang w:val="fr-FR"/>
              </w:rPr>
              <w:t xml:space="preserve"> dans l’Amoron’i Mania. Elles s’agissent </w:t>
            </w:r>
            <w:r w:rsidR="002267E4" w:rsidRPr="002267E4">
              <w:rPr>
                <w:lang w:val="fr-FR"/>
              </w:rPr>
              <w:t>des filières riz, ap</w:t>
            </w:r>
            <w:r w:rsidR="002267E4">
              <w:rPr>
                <w:lang w:val="fr-FR"/>
              </w:rPr>
              <w:t>icul</w:t>
            </w:r>
            <w:r w:rsidR="001307A7">
              <w:rPr>
                <w:lang w:val="fr-FR"/>
              </w:rPr>
              <w:t>ture, pisciculture, poulet gasy, pomme de terre, agrumes, arachide, élevage de porc et élevage de canard mulard</w:t>
            </w:r>
            <w:r w:rsidR="002267E4" w:rsidRPr="002267E4">
              <w:rPr>
                <w:lang w:val="fr-FR"/>
              </w:rPr>
              <w:t xml:space="preserve"> pour l’</w:t>
            </w:r>
            <w:r w:rsidR="001307A7">
              <w:rPr>
                <w:lang w:val="fr-FR"/>
              </w:rPr>
              <w:t>Amoron’i Mania</w:t>
            </w:r>
            <w:r w:rsidR="002267E4" w:rsidRPr="002267E4">
              <w:rPr>
                <w:lang w:val="fr-FR"/>
              </w:rPr>
              <w:t xml:space="preserve"> et des filières pomme de terre et poule</w:t>
            </w:r>
            <w:r w:rsidR="00D549F6">
              <w:rPr>
                <w:lang w:val="fr-FR"/>
              </w:rPr>
              <w:t>t gasy pour la région Ihorombe.</w:t>
            </w:r>
            <w:r w:rsidR="001307A7">
              <w:rPr>
                <w:lang w:val="fr-FR"/>
              </w:rPr>
              <w:t xml:space="preserve"> </w:t>
            </w:r>
          </w:p>
          <w:p w:rsidR="00A73365" w:rsidRPr="0063117E" w:rsidRDefault="00A73365" w:rsidP="00667F7A">
            <w:pPr>
              <w:pStyle w:val="Paragraphedeliste"/>
              <w:numPr>
                <w:ilvl w:val="0"/>
                <w:numId w:val="12"/>
              </w:numPr>
              <w:spacing w:after="60"/>
              <w:ind w:left="714" w:hanging="357"/>
              <w:contextualSpacing w:val="0"/>
              <w:jc w:val="both"/>
              <w:rPr>
                <w:lang w:val="fr-FR"/>
              </w:rPr>
            </w:pPr>
            <w:r w:rsidRPr="0063117E">
              <w:rPr>
                <w:lang w:val="fr-FR"/>
              </w:rPr>
              <w:t>Accompagnement des OPB</w:t>
            </w:r>
          </w:p>
          <w:p w:rsidR="00017F17" w:rsidRDefault="009D3AF3" w:rsidP="005C0708">
            <w:pPr>
              <w:jc w:val="both"/>
              <w:rPr>
                <w:lang w:val="fr-FR"/>
              </w:rPr>
            </w:pPr>
            <w:r>
              <w:rPr>
                <w:lang w:val="fr-FR"/>
              </w:rPr>
              <w:t>687</w:t>
            </w:r>
            <w:r w:rsidR="00A73365">
              <w:rPr>
                <w:lang w:val="fr-FR"/>
              </w:rPr>
              <w:t xml:space="preserve"> OPB</w:t>
            </w:r>
            <w:r w:rsidR="000133B0">
              <w:rPr>
                <w:lang w:val="fr-FR"/>
              </w:rPr>
              <w:t xml:space="preserve"> et 42 </w:t>
            </w:r>
            <w:r w:rsidR="00613CC2">
              <w:rPr>
                <w:lang w:val="fr-FR"/>
              </w:rPr>
              <w:t xml:space="preserve">unions de producteurs </w:t>
            </w:r>
            <w:r w:rsidR="000133B0">
              <w:rPr>
                <w:lang w:val="fr-FR"/>
              </w:rPr>
              <w:t xml:space="preserve">et coopératives autour des filières appuyées par AROPA ont été </w:t>
            </w:r>
            <w:r w:rsidR="00A73365">
              <w:rPr>
                <w:lang w:val="fr-FR"/>
              </w:rPr>
              <w:t xml:space="preserve"> accompagnées</w:t>
            </w:r>
            <w:r w:rsidR="00613CC2">
              <w:rPr>
                <w:lang w:val="fr-FR"/>
              </w:rPr>
              <w:t xml:space="preserve"> sur le plan</w:t>
            </w:r>
            <w:r w:rsidR="00416AB0">
              <w:rPr>
                <w:lang w:val="fr-FR"/>
              </w:rPr>
              <w:t xml:space="preserve"> organisationnel</w:t>
            </w:r>
            <w:r w:rsidR="00421130">
              <w:rPr>
                <w:lang w:val="fr-FR"/>
              </w:rPr>
              <w:t xml:space="preserve">, </w:t>
            </w:r>
            <w:r w:rsidR="00613CC2">
              <w:rPr>
                <w:lang w:val="fr-FR"/>
              </w:rPr>
              <w:t>le conseil à l’exploitation familiale, l’élaboration, les techniques de production améliorées et l</w:t>
            </w:r>
            <w:r w:rsidR="00421130">
              <w:rPr>
                <w:lang w:val="fr-FR"/>
              </w:rPr>
              <w:t>es projets professionnels</w:t>
            </w:r>
            <w:r w:rsidR="00613CC2">
              <w:rPr>
                <w:lang w:val="fr-FR"/>
              </w:rPr>
              <w:t xml:space="preserve"> </w:t>
            </w:r>
            <w:r w:rsidR="00017F17">
              <w:rPr>
                <w:lang w:val="fr-FR"/>
              </w:rPr>
              <w:t xml:space="preserve">dont </w:t>
            </w:r>
            <w:r>
              <w:rPr>
                <w:lang w:val="fr-FR"/>
              </w:rPr>
              <w:t>349</w:t>
            </w:r>
            <w:r w:rsidR="000133B0">
              <w:rPr>
                <w:lang w:val="fr-FR"/>
              </w:rPr>
              <w:t xml:space="preserve"> </w:t>
            </w:r>
            <w:r w:rsidR="002006DB">
              <w:rPr>
                <w:lang w:val="fr-FR"/>
              </w:rPr>
              <w:t>OPB et 28 coopératives accompagnées dans la région Anosy et Androy</w:t>
            </w:r>
            <w:r w:rsidR="00613CC2">
              <w:rPr>
                <w:lang w:val="fr-FR"/>
              </w:rPr>
              <w:t xml:space="preserve">, </w:t>
            </w:r>
            <w:r w:rsidR="002006DB">
              <w:rPr>
                <w:lang w:val="fr-FR"/>
              </w:rPr>
              <w:t xml:space="preserve">188 OPB, 7 unions filières, 2 groupements GCV et 2 coopératives </w:t>
            </w:r>
            <w:r w:rsidR="00017F17">
              <w:rPr>
                <w:lang w:val="fr-FR"/>
              </w:rPr>
              <w:t xml:space="preserve">dans la Haute Matsiatra, </w:t>
            </w:r>
            <w:r>
              <w:rPr>
                <w:lang w:val="fr-FR"/>
              </w:rPr>
              <w:t>87 OPB</w:t>
            </w:r>
            <w:r w:rsidR="00017F17">
              <w:rPr>
                <w:lang w:val="fr-FR"/>
              </w:rPr>
              <w:t xml:space="preserve"> </w:t>
            </w:r>
            <w:r w:rsidR="00613CC2">
              <w:rPr>
                <w:lang w:val="fr-FR"/>
              </w:rPr>
              <w:t xml:space="preserve">et </w:t>
            </w:r>
            <w:r>
              <w:rPr>
                <w:lang w:val="fr-FR"/>
              </w:rPr>
              <w:t>5</w:t>
            </w:r>
            <w:r w:rsidR="00613CC2">
              <w:rPr>
                <w:lang w:val="fr-FR"/>
              </w:rPr>
              <w:t xml:space="preserve"> unions</w:t>
            </w:r>
            <w:r>
              <w:rPr>
                <w:lang w:val="fr-FR"/>
              </w:rPr>
              <w:t xml:space="preserve"> filières</w:t>
            </w:r>
            <w:r w:rsidR="00613CC2">
              <w:rPr>
                <w:lang w:val="fr-FR"/>
              </w:rPr>
              <w:t xml:space="preserve"> </w:t>
            </w:r>
            <w:r>
              <w:rPr>
                <w:lang w:val="fr-FR"/>
              </w:rPr>
              <w:t>dans l’Ihorombe et 61 OPB</w:t>
            </w:r>
            <w:r w:rsidR="00017F17">
              <w:rPr>
                <w:lang w:val="fr-FR"/>
              </w:rPr>
              <w:t xml:space="preserve"> dans l’Amoron’i Mania.</w:t>
            </w:r>
          </w:p>
          <w:p w:rsidR="009D3AF3" w:rsidRDefault="00017F17" w:rsidP="005C0708">
            <w:pPr>
              <w:jc w:val="both"/>
              <w:rPr>
                <w:lang w:val="fr-FR"/>
              </w:rPr>
            </w:pPr>
            <w:r>
              <w:rPr>
                <w:lang w:val="fr-FR"/>
              </w:rPr>
              <w:t>Parmi celles de l’Anosy et de l’</w:t>
            </w:r>
            <w:r w:rsidR="00146FB3">
              <w:rPr>
                <w:lang w:val="fr-FR"/>
              </w:rPr>
              <w:t xml:space="preserve">Androy, 6 ont un plan de </w:t>
            </w:r>
            <w:r w:rsidR="00613CC2">
              <w:rPr>
                <w:lang w:val="fr-FR"/>
              </w:rPr>
              <w:t>campagne simplifié, ce qui re</w:t>
            </w:r>
            <w:r w:rsidR="009D3AF3">
              <w:rPr>
                <w:lang w:val="fr-FR"/>
              </w:rPr>
              <w:t>présente 1% des OP accompagnées, tandis que 272 sur les 338 OPB accompagnées ont un PTBA dans les 3 autres régions, soit 80%</w:t>
            </w:r>
          </w:p>
          <w:p w:rsidR="00294E3A" w:rsidRDefault="00FD468D" w:rsidP="005C0708">
            <w:pPr>
              <w:spacing w:after="200"/>
              <w:jc w:val="both"/>
              <w:rPr>
                <w:lang w:val="fr-FR"/>
              </w:rPr>
            </w:pPr>
            <w:r>
              <w:rPr>
                <w:lang w:val="fr-FR"/>
              </w:rPr>
              <w:t xml:space="preserve">Ces OP accompagnées regroupent 8.391 </w:t>
            </w:r>
            <w:r w:rsidR="008129EF">
              <w:rPr>
                <w:lang w:val="fr-FR"/>
              </w:rPr>
              <w:t xml:space="preserve">personnes dont </w:t>
            </w:r>
            <w:r>
              <w:rPr>
                <w:lang w:val="fr-FR"/>
              </w:rPr>
              <w:t>2.664</w:t>
            </w:r>
            <w:r w:rsidR="008129EF">
              <w:rPr>
                <w:lang w:val="fr-FR"/>
              </w:rPr>
              <w:t xml:space="preserve"> femmes.</w:t>
            </w:r>
          </w:p>
          <w:p w:rsidR="00281E68" w:rsidRDefault="009109BD" w:rsidP="005C0708">
            <w:pPr>
              <w:spacing w:after="200"/>
              <w:jc w:val="both"/>
              <w:rPr>
                <w:lang w:val="fr-FR"/>
              </w:rPr>
            </w:pPr>
            <w:r>
              <w:rPr>
                <w:lang w:val="fr-FR"/>
              </w:rPr>
              <w:t>Ces OPB accompagnées incluent 495 OPB nouvellement créées dont 209 nouvellement formalisées.</w:t>
            </w:r>
          </w:p>
          <w:p w:rsidR="008129EF" w:rsidRDefault="002D2CEC" w:rsidP="00667F7A">
            <w:pPr>
              <w:pStyle w:val="Paragraphedeliste"/>
              <w:numPr>
                <w:ilvl w:val="0"/>
                <w:numId w:val="16"/>
              </w:numPr>
              <w:spacing w:after="60"/>
              <w:ind w:left="714" w:hanging="357"/>
              <w:contextualSpacing w:val="0"/>
              <w:jc w:val="both"/>
              <w:rPr>
                <w:lang w:val="fr-FR"/>
              </w:rPr>
            </w:pPr>
            <w:r w:rsidRPr="005C0708">
              <w:rPr>
                <w:lang w:val="fr-FR"/>
              </w:rPr>
              <w:t>Formation des OPB</w:t>
            </w:r>
          </w:p>
          <w:p w:rsidR="009109BD" w:rsidRPr="009109BD" w:rsidRDefault="009109BD" w:rsidP="009109BD">
            <w:pPr>
              <w:spacing w:after="60"/>
              <w:jc w:val="both"/>
              <w:rPr>
                <w:lang w:val="fr-FR"/>
              </w:rPr>
            </w:pPr>
            <w:r>
              <w:rPr>
                <w:lang w:val="fr-FR"/>
              </w:rPr>
              <w:lastRenderedPageBreak/>
              <w:t>63 sessions de formation autour de l’organisation au sein des associations, le CEF, la gestion, la commercialisation et les techniques agricoles améliorées ont été dispensées au bénéfice de 5</w:t>
            </w:r>
            <w:r w:rsidR="00A22CFB">
              <w:rPr>
                <w:lang w:val="fr-FR"/>
              </w:rPr>
              <w:t>.822 personnes dont 2.872 femmes.</w:t>
            </w:r>
          </w:p>
          <w:p w:rsidR="00C14453" w:rsidRDefault="00C14453" w:rsidP="00667F7A">
            <w:pPr>
              <w:pStyle w:val="Paragraphedeliste"/>
              <w:numPr>
                <w:ilvl w:val="0"/>
                <w:numId w:val="13"/>
              </w:numPr>
              <w:spacing w:after="60"/>
              <w:ind w:left="714" w:hanging="357"/>
              <w:contextualSpacing w:val="0"/>
              <w:jc w:val="both"/>
              <w:rPr>
                <w:lang w:val="fr-FR"/>
              </w:rPr>
            </w:pPr>
            <w:r w:rsidRPr="005C0708">
              <w:rPr>
                <w:lang w:val="fr-FR"/>
              </w:rPr>
              <w:t>Concours agricoles</w:t>
            </w:r>
          </w:p>
          <w:p w:rsidR="00A22CFB" w:rsidRPr="00A22CFB" w:rsidRDefault="00A22CFB" w:rsidP="00A22CFB">
            <w:pPr>
              <w:spacing w:after="60"/>
              <w:jc w:val="both"/>
              <w:rPr>
                <w:lang w:val="fr-FR"/>
              </w:rPr>
            </w:pPr>
            <w:r>
              <w:rPr>
                <w:lang w:val="fr-FR"/>
              </w:rPr>
              <w:t xml:space="preserve">Pendant le premier semestre, des concours agricoles sur la production de pommes de terre et du riznt été organisés par le Projet dans la région Haute Matsiatra et Ihorombe. Pendant le deuxième semestre et dans l’Ihorombe en particulier, le Projet a récompensé les 10 premiers </w:t>
            </w:r>
            <w:r w:rsidR="00D45694">
              <w:rPr>
                <w:lang w:val="fr-FR"/>
              </w:rPr>
              <w:t>gagnants</w:t>
            </w:r>
            <w:r>
              <w:rPr>
                <w:lang w:val="fr-FR"/>
              </w:rPr>
              <w:t xml:space="preserve"> du concours </w:t>
            </w:r>
            <w:r w:rsidR="00D45694">
              <w:rPr>
                <w:lang w:val="fr-FR"/>
              </w:rPr>
              <w:t>de production et de gestion d’exploitation des pommes de terre et les 5 premiers gagnants pour le riz. Ces personnes ont été doté</w:t>
            </w:r>
            <w:r w:rsidR="00EC4133">
              <w:rPr>
                <w:lang w:val="fr-FR"/>
              </w:rPr>
              <w:t>e</w:t>
            </w:r>
            <w:r w:rsidR="00D45694">
              <w:rPr>
                <w:lang w:val="fr-FR"/>
              </w:rPr>
              <w:t>s des matériels agricoles et d’abonnement d’un an à la gazette régionale Soa Gny Mivoatse produite par AROPA FERT</w:t>
            </w:r>
            <w:r w:rsidR="002267E4">
              <w:rPr>
                <w:lang w:val="fr-FR"/>
              </w:rPr>
              <w:t>.</w:t>
            </w:r>
          </w:p>
          <w:p w:rsidR="002D2CEC" w:rsidRPr="005C0708" w:rsidRDefault="008462A8" w:rsidP="00667F7A">
            <w:pPr>
              <w:pStyle w:val="Paragraphedeliste"/>
              <w:numPr>
                <w:ilvl w:val="0"/>
                <w:numId w:val="15"/>
              </w:numPr>
              <w:spacing w:after="60"/>
              <w:ind w:left="714" w:hanging="357"/>
              <w:contextualSpacing w:val="0"/>
              <w:jc w:val="both"/>
              <w:rPr>
                <w:lang w:val="fr-FR"/>
              </w:rPr>
            </w:pPr>
            <w:r>
              <w:rPr>
                <w:lang w:val="fr-FR"/>
              </w:rPr>
              <w:t>Visite d’échanges</w:t>
            </w:r>
            <w:r w:rsidR="00497BA7">
              <w:rPr>
                <w:lang w:val="fr-FR"/>
              </w:rPr>
              <w:t xml:space="preserve"> et ateliers des OP</w:t>
            </w:r>
          </w:p>
          <w:p w:rsidR="001A756E" w:rsidRDefault="00D45694" w:rsidP="005C0708">
            <w:pPr>
              <w:spacing w:after="200"/>
              <w:jc w:val="both"/>
              <w:rPr>
                <w:lang w:val="fr-FR"/>
              </w:rPr>
            </w:pPr>
            <w:r>
              <w:rPr>
                <w:lang w:val="fr-FR"/>
              </w:rPr>
              <w:t>210</w:t>
            </w:r>
            <w:r w:rsidR="002D2CEC">
              <w:rPr>
                <w:lang w:val="fr-FR"/>
              </w:rPr>
              <w:t xml:space="preserve"> visites d’échanges </w:t>
            </w:r>
            <w:r w:rsidR="001A756E">
              <w:rPr>
                <w:lang w:val="fr-FR"/>
              </w:rPr>
              <w:t>touchant 576 OP ont été réalisées depuis le début de l’année. Ce sont des visites entre OP ou des visites autour de différents thèmes, comme les visites des parcelles de démonstration mises en place pour le renforcement techniques des OP sur les techniques de production des cultures, les conduites d’élevage, la vie associative etc.</w:t>
            </w:r>
          </w:p>
          <w:p w:rsidR="00497BA7" w:rsidRDefault="00497BA7" w:rsidP="005C0708">
            <w:pPr>
              <w:spacing w:after="200"/>
              <w:jc w:val="both"/>
              <w:rPr>
                <w:lang w:val="fr-FR"/>
              </w:rPr>
            </w:pPr>
            <w:r>
              <w:rPr>
                <w:lang w:val="fr-FR"/>
              </w:rPr>
              <w:t>Une note de capitalisation des visites échanges ont été réalisées par AROPA FERT dans ses 3 régions d’intervention. Le résultat</w:t>
            </w:r>
            <w:r w:rsidR="00EC4133">
              <w:rPr>
                <w:lang w:val="fr-FR"/>
              </w:rPr>
              <w:t xml:space="preserve"> de cette étude est déjà validé</w:t>
            </w:r>
            <w:r>
              <w:rPr>
                <w:lang w:val="fr-FR"/>
              </w:rPr>
              <w:t xml:space="preserve"> et publiée.</w:t>
            </w:r>
          </w:p>
          <w:p w:rsidR="00497BA7" w:rsidRDefault="00497BA7" w:rsidP="005C0708">
            <w:pPr>
              <w:spacing w:after="200"/>
              <w:jc w:val="both"/>
              <w:rPr>
                <w:lang w:val="fr-FR"/>
              </w:rPr>
            </w:pPr>
            <w:r>
              <w:rPr>
                <w:lang w:val="fr-FR"/>
              </w:rPr>
              <w:t>Outre que les visites d’échange</w:t>
            </w:r>
            <w:r w:rsidR="00EC4133">
              <w:rPr>
                <w:lang w:val="fr-FR"/>
              </w:rPr>
              <w:t>s, 27 ateliers ont été organisé</w:t>
            </w:r>
            <w:r>
              <w:rPr>
                <w:lang w:val="fr-FR"/>
              </w:rPr>
              <w:t>s en faveur des OP où 487 personnes ont été présent</w:t>
            </w:r>
            <w:r w:rsidR="00EC4133">
              <w:rPr>
                <w:lang w:val="fr-FR"/>
              </w:rPr>
              <w:t>e</w:t>
            </w:r>
            <w:r>
              <w:rPr>
                <w:lang w:val="fr-FR"/>
              </w:rPr>
              <w:t>s dont 89 femmes.</w:t>
            </w:r>
          </w:p>
          <w:p w:rsidR="00FB4631" w:rsidRDefault="00FB4631" w:rsidP="00FB4631">
            <w:pPr>
              <w:pStyle w:val="Paragraphedeliste"/>
              <w:numPr>
                <w:ilvl w:val="0"/>
                <w:numId w:val="15"/>
              </w:numPr>
              <w:spacing w:after="40"/>
              <w:ind w:left="714" w:hanging="357"/>
              <w:contextualSpacing w:val="0"/>
              <w:jc w:val="both"/>
              <w:rPr>
                <w:lang w:val="fr-FR"/>
              </w:rPr>
            </w:pPr>
            <w:r>
              <w:rPr>
                <w:lang w:val="fr-FR"/>
              </w:rPr>
              <w:t>Projets élaborés</w:t>
            </w:r>
          </w:p>
          <w:p w:rsidR="008B4086" w:rsidRDefault="00EC4133" w:rsidP="00FB4631">
            <w:pPr>
              <w:spacing w:after="40"/>
              <w:jc w:val="both"/>
              <w:rPr>
                <w:lang w:val="fr-FR"/>
              </w:rPr>
            </w:pPr>
            <w:r>
              <w:rPr>
                <w:lang w:val="fr-FR"/>
              </w:rPr>
              <w:t xml:space="preserve">332 projets ou mini-projets ont été élaborés par les OPB accompagnés </w:t>
            </w:r>
            <w:r w:rsidR="008B4086">
              <w:rPr>
                <w:lang w:val="fr-FR"/>
              </w:rPr>
              <w:t>dont 390 ont été déposées au CSA. Cette différence s’explique par le fait que certaines OPB, surtout celles accompagnées depuis l’année dernière ont élaboré plus d’un projet.</w:t>
            </w:r>
          </w:p>
          <w:p w:rsidR="008B4086" w:rsidRPr="00FB4631" w:rsidRDefault="008B4086" w:rsidP="00FB4631">
            <w:pPr>
              <w:spacing w:after="40"/>
              <w:jc w:val="both"/>
              <w:rPr>
                <w:lang w:val="fr-FR"/>
              </w:rPr>
            </w:pPr>
          </w:p>
          <w:p w:rsidR="002D2CEC" w:rsidRPr="005C0708" w:rsidRDefault="00CC2FF9" w:rsidP="00667F7A">
            <w:pPr>
              <w:pStyle w:val="Paragraphedeliste"/>
              <w:numPr>
                <w:ilvl w:val="0"/>
                <w:numId w:val="14"/>
              </w:numPr>
              <w:spacing w:after="60"/>
              <w:ind w:left="714" w:hanging="357"/>
              <w:contextualSpacing w:val="0"/>
              <w:jc w:val="both"/>
              <w:rPr>
                <w:lang w:val="fr-FR"/>
              </w:rPr>
            </w:pPr>
            <w:r w:rsidRPr="005C0708">
              <w:rPr>
                <w:lang w:val="fr-FR"/>
              </w:rPr>
              <w:t>Formation des techniciens</w:t>
            </w:r>
          </w:p>
          <w:p w:rsidR="002D2CEC" w:rsidRDefault="00CC2FF9" w:rsidP="005C0708">
            <w:pPr>
              <w:jc w:val="both"/>
              <w:rPr>
                <w:lang w:val="fr-FR"/>
              </w:rPr>
            </w:pPr>
            <w:r>
              <w:rPr>
                <w:lang w:val="fr-FR"/>
              </w:rPr>
              <w:t>Les techniciens d’AROPA-FERT dans les 3 régions du centre ont reçu 6 sessions de formation</w:t>
            </w:r>
            <w:r w:rsidR="00E97C6E">
              <w:rPr>
                <w:lang w:val="fr-FR"/>
              </w:rPr>
              <w:t>.</w:t>
            </w:r>
          </w:p>
          <w:p w:rsidR="008129EF" w:rsidRDefault="00075FB2" w:rsidP="005C0708">
            <w:pPr>
              <w:jc w:val="both"/>
              <w:rPr>
                <w:lang w:val="fr-FR"/>
              </w:rPr>
            </w:pPr>
            <w:r>
              <w:rPr>
                <w:lang w:val="fr-FR"/>
              </w:rPr>
              <w:t>2 paysans ont été pris en charge par AROPA FERT pour leur participation à la réunion de FIFATA et ses fédérations.</w:t>
            </w:r>
          </w:p>
          <w:p w:rsidR="00FD1F42" w:rsidRDefault="00BA4FAF" w:rsidP="005C0708">
            <w:pPr>
              <w:spacing w:after="100"/>
              <w:jc w:val="both"/>
              <w:rPr>
                <w:lang w:val="fr-FR"/>
              </w:rPr>
            </w:pPr>
            <w:r>
              <w:rPr>
                <w:lang w:val="fr-FR"/>
              </w:rPr>
              <w:t xml:space="preserve">Dans l'objectif de renforcement des filières, </w:t>
            </w:r>
            <w:r w:rsidR="006901B4">
              <w:rPr>
                <w:lang w:val="fr-FR"/>
              </w:rPr>
              <w:t>27 représentants des OPB de la Haute Mats</w:t>
            </w:r>
            <w:r w:rsidR="00EF02A5">
              <w:rPr>
                <w:lang w:val="fr-FR"/>
              </w:rPr>
              <w:t>iatra et de l’Ihorombe ont participé aux ateliers sur la filière poulet gasy, riz et pomme de terre organisée dans ces régions.</w:t>
            </w:r>
          </w:p>
          <w:p w:rsidR="00BD2441" w:rsidRDefault="00BD2441" w:rsidP="00DA0BE2">
            <w:pPr>
              <w:tabs>
                <w:tab w:val="left" w:pos="1346"/>
                <w:tab w:val="left" w:pos="4465"/>
                <w:tab w:val="left" w:pos="5315"/>
                <w:tab w:val="left" w:pos="7158"/>
                <w:tab w:val="left" w:pos="7725"/>
              </w:tabs>
              <w:spacing w:after="100"/>
              <w:jc w:val="both"/>
              <w:rPr>
                <w:i/>
                <w:u w:val="single"/>
                <w:lang w:val="fr-FR"/>
              </w:rPr>
            </w:pPr>
            <w:r w:rsidRPr="003F0B62">
              <w:rPr>
                <w:i/>
                <w:u w:val="single"/>
                <w:lang w:val="fr-FR"/>
              </w:rPr>
              <w:t>Sous-composante 1.2 : Appui à la structuration professionnelle régionale (OPR et TTR)</w:t>
            </w:r>
          </w:p>
          <w:p w:rsidR="00FD1F42" w:rsidRPr="008462A8" w:rsidRDefault="00FF2A47" w:rsidP="00667F7A">
            <w:pPr>
              <w:pStyle w:val="Paragraphedeliste"/>
              <w:numPr>
                <w:ilvl w:val="0"/>
                <w:numId w:val="17"/>
              </w:numPr>
              <w:tabs>
                <w:tab w:val="left" w:pos="1346"/>
                <w:tab w:val="left" w:pos="4465"/>
                <w:tab w:val="left" w:pos="5315"/>
                <w:tab w:val="left" w:pos="7158"/>
                <w:tab w:val="left" w:pos="7725"/>
              </w:tabs>
              <w:spacing w:after="60"/>
              <w:ind w:left="714" w:hanging="357"/>
              <w:contextualSpacing w:val="0"/>
              <w:jc w:val="both"/>
              <w:rPr>
                <w:lang w:val="fr-FR"/>
              </w:rPr>
            </w:pPr>
            <w:r w:rsidRPr="008462A8">
              <w:rPr>
                <w:lang w:val="fr-FR"/>
              </w:rPr>
              <w:t xml:space="preserve">Diagnostic et études </w:t>
            </w:r>
            <w:r w:rsidR="00B94BBC" w:rsidRPr="008462A8">
              <w:rPr>
                <w:lang w:val="fr-FR"/>
              </w:rPr>
              <w:t>Filières</w:t>
            </w:r>
          </w:p>
          <w:p w:rsidR="00D96D48" w:rsidRDefault="003456B0" w:rsidP="0052495C">
            <w:pPr>
              <w:tabs>
                <w:tab w:val="left" w:pos="1346"/>
                <w:tab w:val="left" w:pos="4465"/>
                <w:tab w:val="left" w:pos="5315"/>
                <w:tab w:val="left" w:pos="7158"/>
                <w:tab w:val="left" w:pos="7725"/>
              </w:tabs>
              <w:jc w:val="both"/>
              <w:rPr>
                <w:lang w:val="fr-FR"/>
              </w:rPr>
            </w:pPr>
            <w:r>
              <w:rPr>
                <w:lang w:val="fr-FR"/>
              </w:rPr>
              <w:t xml:space="preserve">1 diagnostic régional des OPR a été réalisé dans l’Amoron’i Mania et ayant abouti à </w:t>
            </w:r>
            <w:r w:rsidR="00B22B1F">
              <w:rPr>
                <w:lang w:val="fr-FR"/>
              </w:rPr>
              <w:t xml:space="preserve">l’identification de 39 OPR et la sélection de 8 OPR, y compris la </w:t>
            </w:r>
            <w:r>
              <w:rPr>
                <w:lang w:val="fr-FR"/>
              </w:rPr>
              <w:t>TTR</w:t>
            </w:r>
            <w:r w:rsidR="00B22B1F">
              <w:rPr>
                <w:lang w:val="fr-FR"/>
              </w:rPr>
              <w:t>,</w:t>
            </w:r>
            <w:r>
              <w:rPr>
                <w:lang w:val="fr-FR"/>
              </w:rPr>
              <w:t xml:space="preserve"> à renforcer pour l’année 2010.</w:t>
            </w:r>
            <w:r w:rsidR="000139A4">
              <w:rPr>
                <w:lang w:val="fr-FR"/>
              </w:rPr>
              <w:t xml:space="preserve"> </w:t>
            </w:r>
            <w:r>
              <w:rPr>
                <w:lang w:val="fr-FR"/>
              </w:rPr>
              <w:t xml:space="preserve">Après une réflexion, une stratégie d’appui des OPR a été validée par les membres du CROS Amoron’i Mania le </w:t>
            </w:r>
            <w:r w:rsidR="004E4C9F">
              <w:rPr>
                <w:lang w:val="fr-FR"/>
              </w:rPr>
              <w:t>04 juin 2010.</w:t>
            </w:r>
          </w:p>
          <w:p w:rsidR="00B22B1F" w:rsidRDefault="00B22B1F" w:rsidP="0052495C">
            <w:pPr>
              <w:tabs>
                <w:tab w:val="left" w:pos="1346"/>
                <w:tab w:val="left" w:pos="4465"/>
                <w:tab w:val="left" w:pos="5315"/>
                <w:tab w:val="left" w:pos="7158"/>
                <w:tab w:val="left" w:pos="7725"/>
              </w:tabs>
              <w:jc w:val="both"/>
              <w:rPr>
                <w:lang w:val="fr-FR"/>
              </w:rPr>
            </w:pPr>
            <w:r>
              <w:rPr>
                <w:lang w:val="fr-FR"/>
              </w:rPr>
              <w:t>Au total, 11 OPR ont été validés pour être accompagnés dans la région Haute Matsiatra et Amoron’i Mania.</w:t>
            </w:r>
          </w:p>
          <w:p w:rsidR="003456B0" w:rsidRDefault="003456B0" w:rsidP="0052495C">
            <w:pPr>
              <w:tabs>
                <w:tab w:val="left" w:pos="1346"/>
                <w:tab w:val="left" w:pos="4465"/>
                <w:tab w:val="left" w:pos="5315"/>
                <w:tab w:val="left" w:pos="7158"/>
                <w:tab w:val="left" w:pos="7725"/>
              </w:tabs>
              <w:jc w:val="both"/>
              <w:rPr>
                <w:lang w:val="fr-FR"/>
              </w:rPr>
            </w:pPr>
          </w:p>
          <w:p w:rsidR="00E63B92" w:rsidRDefault="00A26E6D" w:rsidP="0052495C">
            <w:pPr>
              <w:tabs>
                <w:tab w:val="left" w:pos="1346"/>
                <w:tab w:val="left" w:pos="4465"/>
                <w:tab w:val="left" w:pos="5315"/>
                <w:tab w:val="left" w:pos="7158"/>
                <w:tab w:val="left" w:pos="7725"/>
              </w:tabs>
              <w:jc w:val="both"/>
              <w:rPr>
                <w:lang w:val="fr-FR"/>
              </w:rPr>
            </w:pPr>
            <w:r>
              <w:rPr>
                <w:lang w:val="fr-FR"/>
              </w:rPr>
              <w:t>Pendant le premier semestre, 02</w:t>
            </w:r>
            <w:r w:rsidR="00E63B92">
              <w:rPr>
                <w:lang w:val="fr-FR"/>
              </w:rPr>
              <w:t xml:space="preserve"> études filières sur les pommes de terre et </w:t>
            </w:r>
            <w:r>
              <w:rPr>
                <w:lang w:val="fr-FR"/>
              </w:rPr>
              <w:t xml:space="preserve">le </w:t>
            </w:r>
            <w:r w:rsidR="00E63B92">
              <w:rPr>
                <w:lang w:val="fr-FR"/>
              </w:rPr>
              <w:t>poulet gasy ont été lancées dans l’Amoron’i Mania.</w:t>
            </w:r>
          </w:p>
          <w:p w:rsidR="009E2420" w:rsidRDefault="006F1B2C" w:rsidP="009E2420">
            <w:pPr>
              <w:tabs>
                <w:tab w:val="left" w:pos="1346"/>
                <w:tab w:val="left" w:pos="4465"/>
                <w:tab w:val="left" w:pos="5315"/>
                <w:tab w:val="left" w:pos="7158"/>
                <w:tab w:val="left" w:pos="7725"/>
              </w:tabs>
              <w:jc w:val="both"/>
              <w:rPr>
                <w:lang w:val="fr-FR"/>
              </w:rPr>
            </w:pPr>
            <w:r>
              <w:rPr>
                <w:lang w:val="fr-FR"/>
              </w:rPr>
              <w:t>Dans la Hau</w:t>
            </w:r>
            <w:r w:rsidR="009E6186">
              <w:rPr>
                <w:lang w:val="fr-FR"/>
              </w:rPr>
              <w:t>te Matsiatra, 2 études filières comprenant les stratégies régionales de développement de</w:t>
            </w:r>
            <w:r>
              <w:rPr>
                <w:lang w:val="fr-FR"/>
              </w:rPr>
              <w:t xml:space="preserve"> la filière riz et poulet gasy ont été réalisées par l’ONG</w:t>
            </w:r>
            <w:r w:rsidR="00495E55">
              <w:rPr>
                <w:lang w:val="fr-FR"/>
              </w:rPr>
              <w:t xml:space="preserve"> locale Haonasoa. Ces études ont été restituées </w:t>
            </w:r>
            <w:r w:rsidR="002B4979">
              <w:rPr>
                <w:lang w:val="fr-FR"/>
              </w:rPr>
              <w:t>aux partenaires du Projet et validée</w:t>
            </w:r>
            <w:r w:rsidR="00A26E6D">
              <w:rPr>
                <w:lang w:val="fr-FR"/>
              </w:rPr>
              <w:t>s pendant un atelier de 2 jours.</w:t>
            </w:r>
            <w:r w:rsidR="009E2420">
              <w:rPr>
                <w:lang w:val="fr-FR"/>
              </w:rPr>
              <w:t xml:space="preserve"> De même pour la région Ihorombe où </w:t>
            </w:r>
            <w:r w:rsidR="00C321DB">
              <w:rPr>
                <w:lang w:val="fr-FR"/>
              </w:rPr>
              <w:t xml:space="preserve">4 études sur la filière riz, </w:t>
            </w:r>
            <w:r w:rsidR="009E2420">
              <w:rPr>
                <w:lang w:val="fr-FR"/>
              </w:rPr>
              <w:t>pisciculture</w:t>
            </w:r>
            <w:r w:rsidR="000D55A5">
              <w:rPr>
                <w:lang w:val="fr-FR"/>
              </w:rPr>
              <w:t>, poulet gasy et manioc</w:t>
            </w:r>
            <w:r w:rsidR="009E2420">
              <w:rPr>
                <w:lang w:val="fr-FR"/>
              </w:rPr>
              <w:t xml:space="preserve"> ont été finalisées et restituées auprès des partenaires.</w:t>
            </w:r>
          </w:p>
          <w:p w:rsidR="009E6186" w:rsidRDefault="009E2420" w:rsidP="009E2420">
            <w:pPr>
              <w:tabs>
                <w:tab w:val="left" w:pos="1346"/>
                <w:tab w:val="left" w:pos="4465"/>
                <w:tab w:val="left" w:pos="5315"/>
                <w:tab w:val="left" w:pos="7158"/>
                <w:tab w:val="left" w:pos="7725"/>
              </w:tabs>
              <w:jc w:val="both"/>
              <w:rPr>
                <w:lang w:val="fr-FR"/>
              </w:rPr>
            </w:pPr>
            <w:r>
              <w:rPr>
                <w:lang w:val="fr-FR"/>
              </w:rPr>
              <w:lastRenderedPageBreak/>
              <w:t>Une première réflexion sur le développement de la filière pomme de terre à l’échelle de</w:t>
            </w:r>
            <w:r w:rsidR="000D55A5">
              <w:rPr>
                <w:lang w:val="fr-FR"/>
              </w:rPr>
              <w:t xml:space="preserve"> </w:t>
            </w:r>
            <w:r>
              <w:rPr>
                <w:lang w:val="fr-FR"/>
              </w:rPr>
              <w:t xml:space="preserve">la région Ihorombe </w:t>
            </w:r>
            <w:r w:rsidR="000D55A5">
              <w:rPr>
                <w:lang w:val="fr-FR"/>
              </w:rPr>
              <w:t>a été menée</w:t>
            </w:r>
            <w:r>
              <w:rPr>
                <w:lang w:val="fr-FR"/>
              </w:rPr>
              <w:t>.</w:t>
            </w:r>
          </w:p>
          <w:p w:rsidR="00FF2A47" w:rsidRDefault="00FF2A47" w:rsidP="0052495C">
            <w:pPr>
              <w:tabs>
                <w:tab w:val="left" w:pos="1346"/>
                <w:tab w:val="left" w:pos="4465"/>
                <w:tab w:val="left" w:pos="5315"/>
                <w:tab w:val="left" w:pos="7158"/>
                <w:tab w:val="left" w:pos="7725"/>
              </w:tabs>
              <w:jc w:val="both"/>
              <w:rPr>
                <w:lang w:val="fr-FR"/>
              </w:rPr>
            </w:pPr>
          </w:p>
          <w:p w:rsidR="00B94BBC" w:rsidRDefault="00FF2A47" w:rsidP="00667F7A">
            <w:pPr>
              <w:pStyle w:val="Paragraphedeliste"/>
              <w:numPr>
                <w:ilvl w:val="0"/>
                <w:numId w:val="18"/>
              </w:numPr>
              <w:tabs>
                <w:tab w:val="left" w:pos="1346"/>
                <w:tab w:val="left" w:pos="4465"/>
                <w:tab w:val="left" w:pos="5315"/>
                <w:tab w:val="left" w:pos="7158"/>
                <w:tab w:val="left" w:pos="7725"/>
              </w:tabs>
              <w:spacing w:after="60"/>
              <w:ind w:left="714" w:hanging="357"/>
              <w:contextualSpacing w:val="0"/>
              <w:jc w:val="both"/>
              <w:rPr>
                <w:lang w:val="fr-FR"/>
              </w:rPr>
            </w:pPr>
            <w:r w:rsidRPr="008462A8">
              <w:rPr>
                <w:lang w:val="fr-FR"/>
              </w:rPr>
              <w:t>Renforcement des OPR</w:t>
            </w:r>
          </w:p>
          <w:p w:rsidR="006554E7" w:rsidRDefault="006554E7" w:rsidP="006554E7">
            <w:pPr>
              <w:tabs>
                <w:tab w:val="left" w:pos="1346"/>
                <w:tab w:val="left" w:pos="4465"/>
                <w:tab w:val="left" w:pos="5315"/>
                <w:tab w:val="left" w:pos="7158"/>
                <w:tab w:val="left" w:pos="7725"/>
              </w:tabs>
              <w:spacing w:after="60"/>
              <w:jc w:val="both"/>
              <w:rPr>
                <w:lang w:val="fr-FR"/>
              </w:rPr>
            </w:pPr>
            <w:r>
              <w:rPr>
                <w:lang w:val="fr-FR"/>
              </w:rPr>
              <w:t>06 OPR ont été nouvellement créées et formalisées dont 02 dans la région Ihorombe et 02 dans la Haute Matsiatra.</w:t>
            </w:r>
          </w:p>
          <w:p w:rsidR="006554E7" w:rsidRPr="006554E7" w:rsidRDefault="006554E7" w:rsidP="006554E7">
            <w:pPr>
              <w:tabs>
                <w:tab w:val="left" w:pos="1346"/>
                <w:tab w:val="left" w:pos="4465"/>
                <w:tab w:val="left" w:pos="5315"/>
                <w:tab w:val="left" w:pos="7158"/>
                <w:tab w:val="left" w:pos="7725"/>
              </w:tabs>
              <w:spacing w:after="60"/>
              <w:jc w:val="both"/>
              <w:rPr>
                <w:lang w:val="fr-FR"/>
              </w:rPr>
            </w:pPr>
          </w:p>
          <w:p w:rsidR="00C14453" w:rsidRDefault="003C3FD2" w:rsidP="0052495C">
            <w:pPr>
              <w:tabs>
                <w:tab w:val="left" w:pos="1346"/>
                <w:tab w:val="left" w:pos="4465"/>
                <w:tab w:val="left" w:pos="5315"/>
                <w:tab w:val="left" w:pos="7158"/>
                <w:tab w:val="left" w:pos="7725"/>
              </w:tabs>
              <w:jc w:val="both"/>
              <w:rPr>
                <w:lang w:val="fr-FR"/>
              </w:rPr>
            </w:pPr>
            <w:r>
              <w:rPr>
                <w:lang w:val="fr-FR"/>
              </w:rPr>
              <w:t>Dans la région Anosy, la mise en place des Organisatio</w:t>
            </w:r>
            <w:r w:rsidR="00F01EDE">
              <w:rPr>
                <w:lang w:val="fr-FR"/>
              </w:rPr>
              <w:t xml:space="preserve">ns Paysannes Inter Communales a occupé </w:t>
            </w:r>
            <w:r>
              <w:rPr>
                <w:lang w:val="fr-FR"/>
              </w:rPr>
              <w:t xml:space="preserve">l’équipe AROPA CARE pendant </w:t>
            </w:r>
            <w:r w:rsidR="006554E7">
              <w:rPr>
                <w:lang w:val="fr-FR"/>
              </w:rPr>
              <w:t>l</w:t>
            </w:r>
            <w:r>
              <w:rPr>
                <w:lang w:val="fr-FR"/>
              </w:rPr>
              <w:t xml:space="preserve">e premier semestre </w:t>
            </w:r>
            <w:r w:rsidR="00FD1F42">
              <w:rPr>
                <w:lang w:val="fr-FR"/>
              </w:rPr>
              <w:t>en vue de profiter au maximum le financement à travers le guichet OPR du FRDA Anosy.</w:t>
            </w:r>
          </w:p>
          <w:p w:rsidR="00B551D6" w:rsidRDefault="00B551D6" w:rsidP="0052495C">
            <w:pPr>
              <w:tabs>
                <w:tab w:val="left" w:pos="1346"/>
                <w:tab w:val="left" w:pos="4465"/>
                <w:tab w:val="left" w:pos="5315"/>
                <w:tab w:val="left" w:pos="7158"/>
                <w:tab w:val="left" w:pos="7725"/>
              </w:tabs>
              <w:jc w:val="both"/>
              <w:rPr>
                <w:lang w:val="fr-FR"/>
              </w:rPr>
            </w:pPr>
          </w:p>
          <w:p w:rsidR="006554E7" w:rsidRDefault="00D263FB" w:rsidP="0052495C">
            <w:pPr>
              <w:tabs>
                <w:tab w:val="left" w:pos="1346"/>
                <w:tab w:val="left" w:pos="4465"/>
                <w:tab w:val="left" w:pos="5315"/>
                <w:tab w:val="left" w:pos="7158"/>
                <w:tab w:val="left" w:pos="7725"/>
              </w:tabs>
              <w:jc w:val="both"/>
              <w:rPr>
                <w:lang w:val="fr-FR"/>
              </w:rPr>
            </w:pPr>
            <w:r>
              <w:rPr>
                <w:lang w:val="fr-FR"/>
              </w:rPr>
              <w:t xml:space="preserve">Pour le renforcement et l’encadrement des OPR dans l’élaboration des projets professionnels, AROPA Afdi a établi 4 contrats avec 4 prestataires locaux et un contrat avec le Réseau Soa pour former les 4 prestataires sélectionnés. En effet, le Réseau Soa a dispensé 1 session de formation de 4 jours sur les projets professionnels </w:t>
            </w:r>
            <w:r w:rsidR="00C31703">
              <w:rPr>
                <w:lang w:val="fr-FR"/>
              </w:rPr>
              <w:t>aux représentants de ces prestataires locaux, 1 personne de l</w:t>
            </w:r>
            <w:r w:rsidR="00A70BED">
              <w:rPr>
                <w:lang w:val="fr-FR"/>
              </w:rPr>
              <w:t xml:space="preserve">a Cellule Afdi et </w:t>
            </w:r>
            <w:r w:rsidR="005A4C2B">
              <w:rPr>
                <w:lang w:val="fr-FR"/>
              </w:rPr>
              <w:t>2 responsables des OPR de AROPA Afdi.</w:t>
            </w:r>
          </w:p>
          <w:p w:rsidR="006554E7" w:rsidRDefault="006554E7" w:rsidP="0052495C">
            <w:pPr>
              <w:tabs>
                <w:tab w:val="left" w:pos="1346"/>
                <w:tab w:val="left" w:pos="4465"/>
                <w:tab w:val="left" w:pos="5315"/>
                <w:tab w:val="left" w:pos="7158"/>
                <w:tab w:val="left" w:pos="7725"/>
              </w:tabs>
              <w:jc w:val="both"/>
              <w:rPr>
                <w:lang w:val="fr-FR"/>
              </w:rPr>
            </w:pPr>
          </w:p>
          <w:p w:rsidR="00E84DB9" w:rsidRDefault="006554E7" w:rsidP="0052495C">
            <w:pPr>
              <w:tabs>
                <w:tab w:val="left" w:pos="1346"/>
                <w:tab w:val="left" w:pos="4465"/>
                <w:tab w:val="left" w:pos="5315"/>
                <w:tab w:val="left" w:pos="7158"/>
                <w:tab w:val="left" w:pos="7725"/>
              </w:tabs>
              <w:jc w:val="both"/>
              <w:rPr>
                <w:lang w:val="fr-FR"/>
              </w:rPr>
            </w:pPr>
            <w:r>
              <w:rPr>
                <w:lang w:val="fr-FR"/>
              </w:rPr>
              <w:t>Depuis le mois de janvier, 26 OPR ont été accompagnées pour l’élaboration des projets professionnels, dont 15 dans la Haute Matsiatra, 7 dans l’Ihorombe et 4 dans l’Ihorombe.</w:t>
            </w:r>
          </w:p>
          <w:p w:rsidR="00D3071F" w:rsidRDefault="00E84DB9" w:rsidP="0052495C">
            <w:pPr>
              <w:tabs>
                <w:tab w:val="left" w:pos="1346"/>
                <w:tab w:val="left" w:pos="4465"/>
                <w:tab w:val="left" w:pos="5315"/>
                <w:tab w:val="left" w:pos="7158"/>
                <w:tab w:val="left" w:pos="7725"/>
              </w:tabs>
              <w:jc w:val="both"/>
              <w:rPr>
                <w:lang w:val="fr-FR"/>
              </w:rPr>
            </w:pPr>
            <w:r>
              <w:rPr>
                <w:lang w:val="fr-FR"/>
              </w:rPr>
              <w:t xml:space="preserve">18 techniciens composés par des </w:t>
            </w:r>
            <w:r w:rsidR="00E47104">
              <w:rPr>
                <w:lang w:val="fr-FR"/>
              </w:rPr>
              <w:t xml:space="preserve">techniciens socio-organisateurs et de conseillers CEF </w:t>
            </w:r>
            <w:r>
              <w:rPr>
                <w:lang w:val="fr-FR"/>
              </w:rPr>
              <w:t>ont été recrutés</w:t>
            </w:r>
            <w:r w:rsidR="00E47104">
              <w:rPr>
                <w:lang w:val="fr-FR"/>
              </w:rPr>
              <w:t xml:space="preserve"> pour accompagner les OPR dans</w:t>
            </w:r>
            <w:r>
              <w:rPr>
                <w:lang w:val="fr-FR"/>
              </w:rPr>
              <w:t xml:space="preserve"> la région Haute Matsiatra</w:t>
            </w:r>
            <w:r w:rsidR="00E47104">
              <w:rPr>
                <w:lang w:val="fr-FR"/>
              </w:rPr>
              <w:t>. Ils ont bénéficié de 8 sessions de formation dont les t</w:t>
            </w:r>
            <w:r w:rsidR="00E63FF5">
              <w:rPr>
                <w:lang w:val="fr-FR"/>
              </w:rPr>
              <w:t>hèmes ont concernés les aspects planification et reporting des activités des OPR et le conseil à l’ex</w:t>
            </w:r>
            <w:r w:rsidR="00F03D04">
              <w:rPr>
                <w:lang w:val="fr-FR"/>
              </w:rPr>
              <w:t>ploitation familiale qui s’est tenue à Antsirabe.</w:t>
            </w:r>
          </w:p>
          <w:p w:rsidR="00E47104" w:rsidRDefault="00E47104" w:rsidP="0052495C">
            <w:pPr>
              <w:tabs>
                <w:tab w:val="left" w:pos="1346"/>
                <w:tab w:val="left" w:pos="4465"/>
                <w:tab w:val="left" w:pos="5315"/>
                <w:tab w:val="left" w:pos="7158"/>
                <w:tab w:val="left" w:pos="7725"/>
              </w:tabs>
              <w:jc w:val="both"/>
              <w:rPr>
                <w:lang w:val="fr-FR"/>
              </w:rPr>
            </w:pPr>
          </w:p>
          <w:p w:rsidR="00D3071F" w:rsidRDefault="00674055" w:rsidP="00667F7A">
            <w:pPr>
              <w:pStyle w:val="Paragraphedeliste"/>
              <w:numPr>
                <w:ilvl w:val="0"/>
                <w:numId w:val="19"/>
              </w:numPr>
              <w:tabs>
                <w:tab w:val="left" w:pos="1346"/>
                <w:tab w:val="left" w:pos="4465"/>
                <w:tab w:val="left" w:pos="5315"/>
                <w:tab w:val="left" w:pos="7158"/>
                <w:tab w:val="left" w:pos="7725"/>
              </w:tabs>
              <w:spacing w:after="60"/>
              <w:ind w:left="714" w:hanging="357"/>
              <w:contextualSpacing w:val="0"/>
              <w:jc w:val="both"/>
              <w:rPr>
                <w:lang w:val="fr-FR"/>
              </w:rPr>
            </w:pPr>
            <w:r w:rsidRPr="008462A8">
              <w:rPr>
                <w:lang w:val="fr-FR"/>
              </w:rPr>
              <w:t>Formation</w:t>
            </w:r>
          </w:p>
          <w:p w:rsidR="006554E7" w:rsidRPr="006554E7" w:rsidRDefault="006554E7" w:rsidP="006554E7">
            <w:pPr>
              <w:tabs>
                <w:tab w:val="left" w:pos="1346"/>
                <w:tab w:val="left" w:pos="4465"/>
                <w:tab w:val="left" w:pos="5315"/>
                <w:tab w:val="left" w:pos="7158"/>
                <w:tab w:val="left" w:pos="7725"/>
              </w:tabs>
              <w:spacing w:after="60"/>
              <w:jc w:val="both"/>
              <w:rPr>
                <w:lang w:val="fr-FR"/>
              </w:rPr>
            </w:pPr>
            <w:r>
              <w:rPr>
                <w:lang w:val="fr-FR"/>
              </w:rPr>
              <w:t xml:space="preserve">25 sessions de formation ont été réalisées pour ces OPR </w:t>
            </w:r>
            <w:r w:rsidR="00FB79B6">
              <w:rPr>
                <w:lang w:val="fr-FR"/>
              </w:rPr>
              <w:t>accompagnées dont le nombre des bénéficiaires est de</w:t>
            </w:r>
            <w:r>
              <w:rPr>
                <w:lang w:val="fr-FR"/>
              </w:rPr>
              <w:t xml:space="preserve"> 141 membres dont 28 femmes. Les thèmes des formations ont concernés le conseil à l’exploitation familiale, la technique de semences de pommes de technique de production d’</w:t>
            </w:r>
            <w:r w:rsidR="00252422">
              <w:rPr>
                <w:lang w:val="fr-FR"/>
              </w:rPr>
              <w:t>alevins et surtout l’élaboration des projets professionnels.</w:t>
            </w:r>
          </w:p>
          <w:p w:rsidR="00EC441C" w:rsidRDefault="00EC441C" w:rsidP="004830B1">
            <w:pPr>
              <w:tabs>
                <w:tab w:val="left" w:pos="1346"/>
                <w:tab w:val="left" w:pos="4465"/>
                <w:tab w:val="left" w:pos="5315"/>
                <w:tab w:val="left" w:pos="7158"/>
                <w:tab w:val="left" w:pos="7725"/>
              </w:tabs>
              <w:jc w:val="both"/>
              <w:rPr>
                <w:lang w:val="fr-FR"/>
              </w:rPr>
            </w:pPr>
          </w:p>
          <w:p w:rsidR="00EC441C" w:rsidRDefault="00EC441C" w:rsidP="00667F7A">
            <w:pPr>
              <w:pStyle w:val="Paragraphedeliste"/>
              <w:numPr>
                <w:ilvl w:val="0"/>
                <w:numId w:val="20"/>
              </w:numPr>
              <w:tabs>
                <w:tab w:val="left" w:pos="1346"/>
                <w:tab w:val="left" w:pos="4465"/>
                <w:tab w:val="left" w:pos="5315"/>
                <w:tab w:val="left" w:pos="7158"/>
                <w:tab w:val="left" w:pos="7725"/>
              </w:tabs>
              <w:spacing w:after="60"/>
              <w:ind w:left="714" w:hanging="357"/>
              <w:contextualSpacing w:val="0"/>
              <w:jc w:val="both"/>
              <w:rPr>
                <w:lang w:val="fr-FR"/>
              </w:rPr>
            </w:pPr>
            <w:r w:rsidRPr="008462A8">
              <w:rPr>
                <w:lang w:val="fr-FR"/>
              </w:rPr>
              <w:t>Atelier</w:t>
            </w:r>
            <w:r w:rsidR="00481B8E">
              <w:rPr>
                <w:lang w:val="fr-FR"/>
              </w:rPr>
              <w:t xml:space="preserve">, </w:t>
            </w:r>
            <w:r w:rsidR="00A20EC0" w:rsidRPr="008462A8">
              <w:rPr>
                <w:lang w:val="fr-FR"/>
              </w:rPr>
              <w:t>réunion</w:t>
            </w:r>
            <w:r w:rsidR="00481B8E">
              <w:rPr>
                <w:lang w:val="fr-FR"/>
              </w:rPr>
              <w:t xml:space="preserve"> et visites d’échanges</w:t>
            </w:r>
          </w:p>
          <w:p w:rsidR="005834D9" w:rsidRDefault="00481B8E" w:rsidP="00481B8E">
            <w:pPr>
              <w:tabs>
                <w:tab w:val="left" w:pos="1346"/>
                <w:tab w:val="left" w:pos="4465"/>
                <w:tab w:val="left" w:pos="5315"/>
                <w:tab w:val="left" w:pos="7158"/>
                <w:tab w:val="left" w:pos="7725"/>
              </w:tabs>
              <w:spacing w:after="60"/>
              <w:jc w:val="both"/>
              <w:rPr>
                <w:lang w:val="fr-FR"/>
              </w:rPr>
            </w:pPr>
            <w:r>
              <w:rPr>
                <w:lang w:val="fr-FR"/>
              </w:rPr>
              <w:t>15 ateliers des OPR ont été organisés dont 13 dans l’Ihorombe, 1 dans l’Amoron’i Mania et 1 dans la Haute Matsiatra.</w:t>
            </w:r>
          </w:p>
          <w:p w:rsidR="005834D9" w:rsidRDefault="005834D9" w:rsidP="004830B1">
            <w:pPr>
              <w:tabs>
                <w:tab w:val="left" w:pos="1346"/>
                <w:tab w:val="left" w:pos="4465"/>
                <w:tab w:val="left" w:pos="5315"/>
                <w:tab w:val="left" w:pos="7158"/>
                <w:tab w:val="left" w:pos="7725"/>
              </w:tabs>
              <w:jc w:val="both"/>
              <w:rPr>
                <w:lang w:val="fr-FR"/>
              </w:rPr>
            </w:pPr>
            <w:r>
              <w:rPr>
                <w:lang w:val="fr-FR"/>
              </w:rPr>
              <w:t xml:space="preserve">A part </w:t>
            </w:r>
            <w:r w:rsidR="0040742D">
              <w:rPr>
                <w:lang w:val="fr-FR"/>
              </w:rPr>
              <w:t>les ateliers</w:t>
            </w:r>
            <w:r w:rsidR="00133EFF">
              <w:rPr>
                <w:lang w:val="fr-FR"/>
              </w:rPr>
              <w:t>, diverses réunions d’échange et de suivi</w:t>
            </w:r>
            <w:r w:rsidR="001176CE">
              <w:rPr>
                <w:lang w:val="fr-FR"/>
              </w:rPr>
              <w:t xml:space="preserve"> mensuel ont eu lieu avec les OPR ou entre les techniciens de ces OPR.</w:t>
            </w:r>
            <w:r w:rsidR="00481B8E">
              <w:rPr>
                <w:lang w:val="fr-FR"/>
              </w:rPr>
              <w:t xml:space="preserve"> Elles ont été également appuyées pendant leur participation à différents évènements régionaux. Comme la journée de l’élevage organisé par la Direction Régionale de l’Elevage Haute Matsiatra qui s’est tenu à Ambalakely et la journée mondiale des femmes rurales qui s’est tenu dans la région Soafia au mois d’octobre.</w:t>
            </w:r>
          </w:p>
          <w:p w:rsidR="00BC3E93" w:rsidRDefault="00BC3E93" w:rsidP="004830B1">
            <w:pPr>
              <w:tabs>
                <w:tab w:val="left" w:pos="1346"/>
                <w:tab w:val="left" w:pos="4465"/>
                <w:tab w:val="left" w:pos="5315"/>
                <w:tab w:val="left" w:pos="7158"/>
                <w:tab w:val="left" w:pos="7725"/>
              </w:tabs>
              <w:jc w:val="both"/>
              <w:rPr>
                <w:lang w:val="fr-FR"/>
              </w:rPr>
            </w:pPr>
            <w:r>
              <w:rPr>
                <w:lang w:val="fr-FR"/>
              </w:rPr>
              <w:t>3 visites d’échange ont été organisées pour 2 OPR dans la régions Ihorombe. Elles ont été faites dans le but de renforcer les filières.</w:t>
            </w:r>
          </w:p>
          <w:p w:rsidR="001176CE" w:rsidRDefault="001176CE" w:rsidP="004830B1">
            <w:pPr>
              <w:tabs>
                <w:tab w:val="left" w:pos="1346"/>
                <w:tab w:val="left" w:pos="4465"/>
                <w:tab w:val="left" w:pos="5315"/>
                <w:tab w:val="left" w:pos="7158"/>
                <w:tab w:val="left" w:pos="7725"/>
              </w:tabs>
              <w:jc w:val="both"/>
              <w:rPr>
                <w:lang w:val="fr-FR"/>
              </w:rPr>
            </w:pPr>
          </w:p>
          <w:p w:rsidR="001176CE" w:rsidRPr="008462A8" w:rsidRDefault="001176CE" w:rsidP="00667F7A">
            <w:pPr>
              <w:pStyle w:val="Paragraphedeliste"/>
              <w:numPr>
                <w:ilvl w:val="0"/>
                <w:numId w:val="21"/>
              </w:numPr>
              <w:tabs>
                <w:tab w:val="left" w:pos="1346"/>
                <w:tab w:val="left" w:pos="4465"/>
                <w:tab w:val="left" w:pos="5315"/>
                <w:tab w:val="left" w:pos="7158"/>
                <w:tab w:val="left" w:pos="7725"/>
              </w:tabs>
              <w:spacing w:after="60"/>
              <w:ind w:left="714" w:hanging="357"/>
              <w:contextualSpacing w:val="0"/>
              <w:jc w:val="both"/>
              <w:rPr>
                <w:lang w:val="fr-FR"/>
              </w:rPr>
            </w:pPr>
            <w:r w:rsidRPr="008462A8">
              <w:rPr>
                <w:lang w:val="fr-FR"/>
              </w:rPr>
              <w:t>Dossiers déposés au FRDA</w:t>
            </w:r>
          </w:p>
          <w:p w:rsidR="001176CE" w:rsidRDefault="001176CE" w:rsidP="004830B1">
            <w:pPr>
              <w:tabs>
                <w:tab w:val="left" w:pos="1346"/>
                <w:tab w:val="left" w:pos="4465"/>
                <w:tab w:val="left" w:pos="5315"/>
                <w:tab w:val="left" w:pos="7158"/>
                <w:tab w:val="left" w:pos="7725"/>
              </w:tabs>
              <w:jc w:val="both"/>
              <w:rPr>
                <w:lang w:val="fr-FR"/>
              </w:rPr>
            </w:pPr>
            <w:r>
              <w:rPr>
                <w:lang w:val="fr-FR"/>
              </w:rPr>
              <w:t xml:space="preserve">14 dossiers de 8 OPR ont été déposés au FRDA pendant ce premier semestre et au total 8 dossiers au bénéfice de </w:t>
            </w:r>
            <w:r w:rsidR="00BF11AE">
              <w:rPr>
                <w:lang w:val="fr-FR"/>
              </w:rPr>
              <w:t xml:space="preserve">8 OPR ont été approuvés. </w:t>
            </w:r>
            <w:r w:rsidR="00BC6017">
              <w:rPr>
                <w:lang w:val="fr-FR"/>
              </w:rPr>
              <w:t>Les bénéficiaires des financements FRDA sont les suivants :</w:t>
            </w:r>
          </w:p>
          <w:p w:rsidR="00BC6017" w:rsidRDefault="00BC6017" w:rsidP="00667F7A">
            <w:pPr>
              <w:pStyle w:val="Paragraphedeliste"/>
              <w:numPr>
                <w:ilvl w:val="0"/>
                <w:numId w:val="9"/>
              </w:numPr>
              <w:tabs>
                <w:tab w:val="left" w:pos="1346"/>
                <w:tab w:val="left" w:pos="4465"/>
                <w:tab w:val="left" w:pos="5315"/>
                <w:tab w:val="left" w:pos="7158"/>
                <w:tab w:val="left" w:pos="7725"/>
              </w:tabs>
              <w:jc w:val="both"/>
              <w:rPr>
                <w:lang w:val="fr-FR"/>
              </w:rPr>
            </w:pPr>
            <w:r w:rsidRPr="00BC6017">
              <w:rPr>
                <w:lang w:val="fr-FR"/>
              </w:rPr>
              <w:t xml:space="preserve">VFTM pour </w:t>
            </w:r>
            <w:r w:rsidR="00307DF2">
              <w:rPr>
                <w:lang w:val="fr-FR"/>
              </w:rPr>
              <w:t>le financement d’</w:t>
            </w:r>
            <w:r w:rsidRPr="00BC6017">
              <w:rPr>
                <w:lang w:val="fr-FR"/>
              </w:rPr>
              <w:t>un objet d’augmentation du nombre de sites d’amélioration de semence pour la culture de manioc au niveau VFTM</w:t>
            </w:r>
          </w:p>
          <w:p w:rsidR="005859A8" w:rsidRDefault="005859A8" w:rsidP="00667F7A">
            <w:pPr>
              <w:pStyle w:val="Paragraphedeliste"/>
              <w:numPr>
                <w:ilvl w:val="0"/>
                <w:numId w:val="9"/>
              </w:numPr>
              <w:tabs>
                <w:tab w:val="left" w:pos="1346"/>
                <w:tab w:val="left" w:pos="4465"/>
                <w:tab w:val="left" w:pos="5315"/>
                <w:tab w:val="left" w:pos="7158"/>
                <w:tab w:val="left" w:pos="7725"/>
              </w:tabs>
              <w:jc w:val="both"/>
              <w:rPr>
                <w:lang w:val="fr-FR"/>
              </w:rPr>
            </w:pPr>
            <w:r>
              <w:rPr>
                <w:lang w:val="fr-FR"/>
              </w:rPr>
              <w:t>FKH Ambatovaky pour le financement d’une formation au conseil à l’exploitation familial</w:t>
            </w:r>
          </w:p>
          <w:p w:rsidR="005859A8" w:rsidRDefault="005859A8" w:rsidP="00667F7A">
            <w:pPr>
              <w:pStyle w:val="Paragraphedeliste"/>
              <w:numPr>
                <w:ilvl w:val="0"/>
                <w:numId w:val="9"/>
              </w:numPr>
              <w:tabs>
                <w:tab w:val="left" w:pos="1346"/>
                <w:tab w:val="left" w:pos="4465"/>
                <w:tab w:val="left" w:pos="5315"/>
                <w:tab w:val="left" w:pos="7158"/>
                <w:tab w:val="left" w:pos="7725"/>
              </w:tabs>
              <w:jc w:val="both"/>
              <w:rPr>
                <w:lang w:val="fr-FR"/>
              </w:rPr>
            </w:pPr>
            <w:r>
              <w:rPr>
                <w:lang w:val="fr-FR"/>
              </w:rPr>
              <w:t>CRAM pour le financement d’une formation en gestion d’exploitation avicole</w:t>
            </w:r>
          </w:p>
          <w:p w:rsidR="005859A8" w:rsidRDefault="005859A8" w:rsidP="00667F7A">
            <w:pPr>
              <w:pStyle w:val="Paragraphedeliste"/>
              <w:numPr>
                <w:ilvl w:val="0"/>
                <w:numId w:val="9"/>
              </w:numPr>
              <w:tabs>
                <w:tab w:val="left" w:pos="1346"/>
                <w:tab w:val="left" w:pos="4465"/>
                <w:tab w:val="left" w:pos="5315"/>
                <w:tab w:val="left" w:pos="7158"/>
                <w:tab w:val="left" w:pos="7725"/>
              </w:tabs>
              <w:jc w:val="both"/>
              <w:rPr>
                <w:lang w:val="fr-FR"/>
              </w:rPr>
            </w:pPr>
            <w:r>
              <w:rPr>
                <w:lang w:val="fr-FR"/>
              </w:rPr>
              <w:t>FVTM pour le financement de la promotion de la culture de haricot en contre saison</w:t>
            </w:r>
          </w:p>
          <w:p w:rsidR="005859A8" w:rsidRDefault="005859A8" w:rsidP="00667F7A">
            <w:pPr>
              <w:pStyle w:val="Paragraphedeliste"/>
              <w:numPr>
                <w:ilvl w:val="0"/>
                <w:numId w:val="9"/>
              </w:numPr>
              <w:tabs>
                <w:tab w:val="left" w:pos="1346"/>
                <w:tab w:val="left" w:pos="4465"/>
                <w:tab w:val="left" w:pos="5315"/>
                <w:tab w:val="left" w:pos="7158"/>
                <w:tab w:val="left" w:pos="7725"/>
              </w:tabs>
              <w:jc w:val="both"/>
              <w:rPr>
                <w:lang w:val="fr-FR"/>
              </w:rPr>
            </w:pPr>
            <w:r>
              <w:rPr>
                <w:lang w:val="fr-FR"/>
              </w:rPr>
              <w:lastRenderedPageBreak/>
              <w:t xml:space="preserve">FKH Ialamarina pour le financement d’un projet d’amélioration </w:t>
            </w:r>
            <w:r w:rsidR="00FA2BF4">
              <w:rPr>
                <w:lang w:val="fr-FR"/>
              </w:rPr>
              <w:t xml:space="preserve">de la riziculture dans la </w:t>
            </w:r>
            <w:r w:rsidR="00307DF2">
              <w:rPr>
                <w:lang w:val="fr-FR"/>
              </w:rPr>
              <w:t>plaine</w:t>
            </w:r>
            <w:r w:rsidR="00FA2BF4">
              <w:rPr>
                <w:lang w:val="fr-FR"/>
              </w:rPr>
              <w:t xml:space="preserve"> de Ranomainty et 4 autres communes d’intervention de FKH</w:t>
            </w:r>
          </w:p>
          <w:p w:rsidR="00FA2BF4" w:rsidRDefault="00FA2BF4" w:rsidP="00667F7A">
            <w:pPr>
              <w:pStyle w:val="Paragraphedeliste"/>
              <w:numPr>
                <w:ilvl w:val="0"/>
                <w:numId w:val="9"/>
              </w:numPr>
              <w:tabs>
                <w:tab w:val="left" w:pos="1346"/>
                <w:tab w:val="left" w:pos="4465"/>
                <w:tab w:val="left" w:pos="5315"/>
                <w:tab w:val="left" w:pos="7158"/>
                <w:tab w:val="left" w:pos="7725"/>
              </w:tabs>
              <w:jc w:val="both"/>
              <w:rPr>
                <w:lang w:val="fr-FR"/>
              </w:rPr>
            </w:pPr>
            <w:r>
              <w:rPr>
                <w:lang w:val="fr-FR"/>
              </w:rPr>
              <w:t xml:space="preserve">Rofama pour le financement d’une étude sur la collecte, </w:t>
            </w:r>
            <w:r w:rsidR="00307DF2">
              <w:rPr>
                <w:lang w:val="fr-FR"/>
              </w:rPr>
              <w:t>le centre de transformation et la mise en place  de points de vente de produits laitiers à  Matsiatra Ambony dirigé par Rofama.</w:t>
            </w:r>
          </w:p>
          <w:p w:rsidR="00307DF2" w:rsidRDefault="00307DF2" w:rsidP="00667F7A">
            <w:pPr>
              <w:pStyle w:val="Paragraphedeliste"/>
              <w:numPr>
                <w:ilvl w:val="0"/>
                <w:numId w:val="9"/>
              </w:numPr>
              <w:tabs>
                <w:tab w:val="left" w:pos="1346"/>
                <w:tab w:val="left" w:pos="4465"/>
                <w:tab w:val="left" w:pos="5315"/>
                <w:tab w:val="left" w:pos="7158"/>
                <w:tab w:val="left" w:pos="7725"/>
              </w:tabs>
              <w:jc w:val="both"/>
              <w:rPr>
                <w:lang w:val="fr-FR"/>
              </w:rPr>
            </w:pPr>
            <w:r>
              <w:rPr>
                <w:lang w:val="fr-FR"/>
              </w:rPr>
              <w:t>Mampita pour le financement de la diffusion de la culture améliorée de manioc</w:t>
            </w:r>
          </w:p>
          <w:p w:rsidR="00FF2A47" w:rsidRDefault="00307DF2" w:rsidP="0052495C">
            <w:pPr>
              <w:pStyle w:val="Paragraphedeliste"/>
              <w:numPr>
                <w:ilvl w:val="0"/>
                <w:numId w:val="9"/>
              </w:numPr>
              <w:tabs>
                <w:tab w:val="left" w:pos="1346"/>
                <w:tab w:val="left" w:pos="4465"/>
                <w:tab w:val="left" w:pos="5315"/>
                <w:tab w:val="left" w:pos="7158"/>
                <w:tab w:val="left" w:pos="7725"/>
              </w:tabs>
              <w:jc w:val="both"/>
              <w:rPr>
                <w:lang w:val="fr-FR"/>
              </w:rPr>
            </w:pPr>
            <w:r>
              <w:rPr>
                <w:lang w:val="fr-FR"/>
              </w:rPr>
              <w:t>Isa 4 pour le financement d’un projet de lutte contre la propagation de la maladie des abeilles (VAROASE)</w:t>
            </w:r>
          </w:p>
          <w:p w:rsidR="00C564D6" w:rsidRPr="00C564D6" w:rsidRDefault="00C564D6" w:rsidP="00C564D6">
            <w:pPr>
              <w:tabs>
                <w:tab w:val="left" w:pos="1346"/>
                <w:tab w:val="left" w:pos="4465"/>
                <w:tab w:val="left" w:pos="5315"/>
                <w:tab w:val="left" w:pos="7158"/>
                <w:tab w:val="left" w:pos="7725"/>
              </w:tabs>
              <w:ind w:left="360"/>
              <w:jc w:val="both"/>
              <w:rPr>
                <w:lang w:val="fr-FR"/>
              </w:rPr>
            </w:pPr>
          </w:p>
          <w:p w:rsidR="00FF2A47" w:rsidRPr="008462A8" w:rsidRDefault="00FF2A47" w:rsidP="00667F7A">
            <w:pPr>
              <w:pStyle w:val="Paragraphedeliste"/>
              <w:numPr>
                <w:ilvl w:val="0"/>
                <w:numId w:val="21"/>
              </w:numPr>
              <w:tabs>
                <w:tab w:val="left" w:pos="1346"/>
                <w:tab w:val="left" w:pos="4465"/>
                <w:tab w:val="left" w:pos="5315"/>
                <w:tab w:val="left" w:pos="7158"/>
                <w:tab w:val="left" w:pos="7725"/>
              </w:tabs>
              <w:spacing w:after="60"/>
              <w:ind w:left="714" w:hanging="357"/>
              <w:contextualSpacing w:val="0"/>
              <w:jc w:val="both"/>
              <w:rPr>
                <w:lang w:val="fr-FR"/>
              </w:rPr>
            </w:pPr>
            <w:r w:rsidRPr="008462A8">
              <w:rPr>
                <w:lang w:val="fr-FR"/>
              </w:rPr>
              <w:t>Restructuration, renforcement et accompagnement TTR</w:t>
            </w:r>
          </w:p>
          <w:p w:rsidR="009D154B" w:rsidRDefault="00B66E28" w:rsidP="001B40F0">
            <w:pPr>
              <w:pStyle w:val="Paragraphedeliste"/>
              <w:numPr>
                <w:ilvl w:val="0"/>
                <w:numId w:val="40"/>
              </w:numPr>
              <w:tabs>
                <w:tab w:val="left" w:pos="1346"/>
                <w:tab w:val="left" w:pos="4465"/>
                <w:tab w:val="left" w:pos="5315"/>
                <w:tab w:val="left" w:pos="7158"/>
                <w:tab w:val="left" w:pos="7725"/>
              </w:tabs>
              <w:ind w:left="1208" w:hanging="357"/>
              <w:contextualSpacing w:val="0"/>
              <w:jc w:val="both"/>
              <w:rPr>
                <w:lang w:val="fr-FR"/>
              </w:rPr>
            </w:pPr>
            <w:r>
              <w:rPr>
                <w:lang w:val="fr-FR"/>
              </w:rPr>
              <w:t>10 ateliers de redynamisation des TTR ont été réalisées dont 3 dans la Haute Matsiatra, 3 dans l’Ihorombe et 04 dans la région Anosy. Ces ateliers ont vu la participation de certains membres de la TT nationale et ont abouti à l’élaboration de 5 plans d’actions trimestriels</w:t>
            </w:r>
            <w:r w:rsidR="001B40F0">
              <w:rPr>
                <w:lang w:val="fr-FR"/>
              </w:rPr>
              <w:t xml:space="preserve"> (pour les 2 derniers trimestres de l’année)</w:t>
            </w:r>
            <w:r>
              <w:rPr>
                <w:lang w:val="fr-FR"/>
              </w:rPr>
              <w:t xml:space="preserve"> dont 2 pour la région Ihorombe et 2 pour l’Anosy </w:t>
            </w:r>
            <w:r w:rsidR="001B40F0">
              <w:rPr>
                <w:lang w:val="fr-FR"/>
              </w:rPr>
              <w:t>et 1 plan semestriel pour la région Haute Matsiatra.</w:t>
            </w:r>
            <w:r w:rsidR="00516303">
              <w:rPr>
                <w:lang w:val="fr-FR"/>
              </w:rPr>
              <w:t xml:space="preserve"> </w:t>
            </w:r>
          </w:p>
          <w:p w:rsidR="00B66E28" w:rsidRDefault="00516303" w:rsidP="001B40F0">
            <w:pPr>
              <w:pStyle w:val="Paragraphedeliste"/>
              <w:numPr>
                <w:ilvl w:val="0"/>
                <w:numId w:val="40"/>
              </w:numPr>
              <w:tabs>
                <w:tab w:val="left" w:pos="1346"/>
                <w:tab w:val="left" w:pos="4465"/>
                <w:tab w:val="left" w:pos="5315"/>
                <w:tab w:val="left" w:pos="7158"/>
                <w:tab w:val="left" w:pos="7725"/>
              </w:tabs>
              <w:ind w:left="1208" w:hanging="357"/>
              <w:contextualSpacing w:val="0"/>
              <w:jc w:val="both"/>
              <w:rPr>
                <w:lang w:val="fr-FR"/>
              </w:rPr>
            </w:pPr>
            <w:r>
              <w:rPr>
                <w:lang w:val="fr-FR"/>
              </w:rPr>
              <w:t>Une élection de renouvellement des membres de la TTR a été appuyée dans la région Anosy.</w:t>
            </w:r>
          </w:p>
          <w:p w:rsidR="00AE11E9" w:rsidRDefault="00AE11E9" w:rsidP="001B40F0">
            <w:pPr>
              <w:pStyle w:val="Paragraphedeliste"/>
              <w:numPr>
                <w:ilvl w:val="0"/>
                <w:numId w:val="40"/>
              </w:numPr>
              <w:tabs>
                <w:tab w:val="left" w:pos="1346"/>
                <w:tab w:val="left" w:pos="4465"/>
                <w:tab w:val="left" w:pos="5315"/>
                <w:tab w:val="left" w:pos="7158"/>
                <w:tab w:val="left" w:pos="7725"/>
              </w:tabs>
              <w:ind w:left="1208" w:hanging="357"/>
              <w:contextualSpacing w:val="0"/>
              <w:jc w:val="both"/>
              <w:rPr>
                <w:lang w:val="fr-FR"/>
              </w:rPr>
            </w:pPr>
            <w:r>
              <w:rPr>
                <w:lang w:val="fr-FR"/>
              </w:rPr>
              <w:t xml:space="preserve">7 sessions de </w:t>
            </w:r>
            <w:r w:rsidR="005F111D">
              <w:rPr>
                <w:lang w:val="fr-FR"/>
              </w:rPr>
              <w:t>formation autour de 6 modules ont été organisées au bénéfice de 42 membres des TTR Haute Matsiatra, Amoron’i Mania et Ihorombe.</w:t>
            </w:r>
          </w:p>
          <w:p w:rsidR="00BF6323" w:rsidRDefault="00BF6323" w:rsidP="00BF6323">
            <w:pPr>
              <w:pStyle w:val="Paragraphedeliste"/>
              <w:numPr>
                <w:ilvl w:val="0"/>
                <w:numId w:val="40"/>
              </w:numPr>
              <w:tabs>
                <w:tab w:val="left" w:pos="1346"/>
                <w:tab w:val="left" w:pos="4465"/>
                <w:tab w:val="left" w:pos="5315"/>
                <w:tab w:val="left" w:pos="7158"/>
                <w:tab w:val="left" w:pos="7725"/>
              </w:tabs>
              <w:ind w:left="1208" w:hanging="357"/>
              <w:contextualSpacing w:val="0"/>
              <w:jc w:val="both"/>
              <w:rPr>
                <w:lang w:val="fr-FR"/>
              </w:rPr>
            </w:pPr>
            <w:r>
              <w:rPr>
                <w:lang w:val="fr-FR"/>
              </w:rPr>
              <w:t xml:space="preserve">03 STPR ont recrutés pour la région Haute Matsiatra, Anosy et Ihorombe. Ils ont tous pris leur fonction, logés au bureau du Projet dans chaque région respective et équipés des mobiliers et équipements informatiques. </w:t>
            </w:r>
          </w:p>
          <w:p w:rsidR="00BF6323" w:rsidRDefault="00BF6323" w:rsidP="00BF6323">
            <w:pPr>
              <w:pStyle w:val="Paragraphedeliste"/>
              <w:tabs>
                <w:tab w:val="left" w:pos="1346"/>
                <w:tab w:val="left" w:pos="4465"/>
                <w:tab w:val="left" w:pos="5315"/>
                <w:tab w:val="left" w:pos="7158"/>
                <w:tab w:val="left" w:pos="7725"/>
              </w:tabs>
              <w:ind w:left="1208"/>
              <w:contextualSpacing w:val="0"/>
              <w:jc w:val="both"/>
              <w:rPr>
                <w:lang w:val="fr-FR"/>
              </w:rPr>
            </w:pPr>
            <w:r>
              <w:rPr>
                <w:lang w:val="fr-FR"/>
              </w:rPr>
              <w:t>Les STPR de la Haute Matsiatra et de l’Ihorombe ont bénéficié de formation sur l’information-communication, la sécurisation foncière et le droit des paysans. Ces formations ont été également dispensées pour certains membres de la TTR.</w:t>
            </w:r>
          </w:p>
          <w:p w:rsidR="00BF6323" w:rsidRDefault="00BF6323" w:rsidP="001B40F0">
            <w:pPr>
              <w:pStyle w:val="Paragraphedeliste"/>
              <w:numPr>
                <w:ilvl w:val="0"/>
                <w:numId w:val="40"/>
              </w:numPr>
              <w:tabs>
                <w:tab w:val="left" w:pos="1346"/>
                <w:tab w:val="left" w:pos="4465"/>
                <w:tab w:val="left" w:pos="5315"/>
                <w:tab w:val="left" w:pos="7158"/>
                <w:tab w:val="left" w:pos="7725"/>
              </w:tabs>
              <w:ind w:left="1208" w:hanging="357"/>
              <w:contextualSpacing w:val="0"/>
              <w:jc w:val="both"/>
              <w:rPr>
                <w:lang w:val="fr-FR"/>
              </w:rPr>
            </w:pPr>
            <w:r>
              <w:rPr>
                <w:lang w:val="fr-FR"/>
              </w:rPr>
              <w:t>La TTR Haute Matsiatra a effectué une visite d’échange à Morondava. Elle a également participé à différents atelie</w:t>
            </w:r>
            <w:r w:rsidR="00F95C6D">
              <w:rPr>
                <w:lang w:val="fr-FR"/>
              </w:rPr>
              <w:t>rs organisés au niveau régional</w:t>
            </w:r>
            <w:r w:rsidR="00D400B0">
              <w:rPr>
                <w:lang w:val="fr-FR"/>
              </w:rPr>
              <w:t xml:space="preserve"> et à la mission du CROS auprès du CSA.</w:t>
            </w:r>
          </w:p>
          <w:p w:rsidR="00563501" w:rsidRDefault="00D9093B" w:rsidP="0052495C">
            <w:pPr>
              <w:pStyle w:val="Paragraphedeliste"/>
              <w:numPr>
                <w:ilvl w:val="0"/>
                <w:numId w:val="40"/>
              </w:numPr>
              <w:tabs>
                <w:tab w:val="left" w:pos="1346"/>
                <w:tab w:val="left" w:pos="4465"/>
                <w:tab w:val="left" w:pos="5315"/>
                <w:tab w:val="left" w:pos="7158"/>
                <w:tab w:val="left" w:pos="7725"/>
              </w:tabs>
              <w:ind w:left="1208" w:hanging="357"/>
              <w:contextualSpacing w:val="0"/>
              <w:jc w:val="both"/>
              <w:rPr>
                <w:lang w:val="fr-FR"/>
              </w:rPr>
            </w:pPr>
            <w:r>
              <w:rPr>
                <w:lang w:val="fr-FR"/>
              </w:rPr>
              <w:t>Dans la région Anosy, un atelier d’évaluation de la TTR a eu lieu avec la participation des partenaires régionaux et un plan de transfert OAR-TTR a été élaboré. Dans cette région, un contrat-programme OAR-TTR a été élaboré pour la réalisation de certaines activités comme la structuration des OPB en OPR etc.</w:t>
            </w:r>
          </w:p>
          <w:p w:rsidR="006406DD" w:rsidRPr="0023501E" w:rsidRDefault="0023501E" w:rsidP="0052495C">
            <w:pPr>
              <w:pStyle w:val="Paragraphedeliste"/>
              <w:numPr>
                <w:ilvl w:val="0"/>
                <w:numId w:val="40"/>
              </w:numPr>
              <w:tabs>
                <w:tab w:val="left" w:pos="1346"/>
                <w:tab w:val="left" w:pos="4465"/>
                <w:tab w:val="left" w:pos="5315"/>
                <w:tab w:val="left" w:pos="7158"/>
                <w:tab w:val="left" w:pos="7725"/>
              </w:tabs>
              <w:ind w:left="1208" w:hanging="357"/>
              <w:contextualSpacing w:val="0"/>
              <w:jc w:val="both"/>
              <w:rPr>
                <w:lang w:val="fr-FR"/>
              </w:rPr>
            </w:pPr>
            <w:r>
              <w:rPr>
                <w:lang w:val="fr-FR"/>
              </w:rPr>
              <w:t>Dans la région Amoron’i Mania, AROPA-FERT a fait une réunion d’échange et de réflexion avec la TTR sur les dernières études sur la TT réalisées par APCA et l’a appuyé pour la réalisation de la foire agricole régionale qui s’est tenue à Ambositra le 23, 24, 25 juillet dernier.</w:t>
            </w:r>
          </w:p>
          <w:p w:rsidR="006D5F1C" w:rsidRDefault="006D5F1C" w:rsidP="0052495C">
            <w:pPr>
              <w:tabs>
                <w:tab w:val="left" w:pos="1346"/>
                <w:tab w:val="left" w:pos="4465"/>
                <w:tab w:val="left" w:pos="5315"/>
                <w:tab w:val="left" w:pos="7158"/>
                <w:tab w:val="left" w:pos="7725"/>
              </w:tabs>
              <w:jc w:val="both"/>
              <w:rPr>
                <w:lang w:val="fr-FR"/>
              </w:rPr>
            </w:pPr>
          </w:p>
          <w:p w:rsidR="00CD3A8F" w:rsidRPr="008462A8" w:rsidRDefault="00CD3A8F" w:rsidP="00667F7A">
            <w:pPr>
              <w:pStyle w:val="Paragraphedeliste"/>
              <w:numPr>
                <w:ilvl w:val="0"/>
                <w:numId w:val="25"/>
              </w:numPr>
              <w:tabs>
                <w:tab w:val="left" w:pos="1346"/>
                <w:tab w:val="left" w:pos="4465"/>
                <w:tab w:val="left" w:pos="5315"/>
                <w:tab w:val="left" w:pos="7158"/>
                <w:tab w:val="left" w:pos="7725"/>
              </w:tabs>
              <w:spacing w:after="60"/>
              <w:ind w:left="714" w:hanging="357"/>
              <w:contextualSpacing w:val="0"/>
              <w:jc w:val="both"/>
              <w:rPr>
                <w:lang w:val="fr-FR"/>
              </w:rPr>
            </w:pPr>
            <w:r w:rsidRPr="008462A8">
              <w:rPr>
                <w:lang w:val="fr-FR"/>
              </w:rPr>
              <w:t>Dossiers déposés au FRDA</w:t>
            </w:r>
          </w:p>
          <w:p w:rsidR="00CD3A8F" w:rsidRDefault="00CD3A8F" w:rsidP="0052495C">
            <w:pPr>
              <w:tabs>
                <w:tab w:val="left" w:pos="1346"/>
                <w:tab w:val="left" w:pos="4465"/>
                <w:tab w:val="left" w:pos="5315"/>
                <w:tab w:val="left" w:pos="7158"/>
                <w:tab w:val="left" w:pos="7725"/>
              </w:tabs>
              <w:jc w:val="both"/>
              <w:rPr>
                <w:lang w:val="fr-FR"/>
              </w:rPr>
            </w:pPr>
            <w:r>
              <w:rPr>
                <w:lang w:val="fr-FR"/>
              </w:rPr>
              <w:t xml:space="preserve">La TTR HM a soumis 2 dossiers au FRDA pour financer l’information sur la législation foncière et l’information sur les dispositifs CSA et FRDA au niveau du monde rural. </w:t>
            </w:r>
          </w:p>
          <w:p w:rsidR="00CD3A8F" w:rsidRDefault="00F3227D" w:rsidP="0052495C">
            <w:pPr>
              <w:tabs>
                <w:tab w:val="left" w:pos="1346"/>
                <w:tab w:val="left" w:pos="4465"/>
                <w:tab w:val="left" w:pos="5315"/>
                <w:tab w:val="left" w:pos="7158"/>
                <w:tab w:val="left" w:pos="7725"/>
              </w:tabs>
              <w:jc w:val="both"/>
              <w:rPr>
                <w:lang w:val="fr-FR"/>
              </w:rPr>
            </w:pPr>
            <w:r>
              <w:rPr>
                <w:lang w:val="fr-FR"/>
              </w:rPr>
              <w:t>Le dossier sur la</w:t>
            </w:r>
            <w:r w:rsidR="00CD3A8F">
              <w:rPr>
                <w:lang w:val="fr-FR"/>
              </w:rPr>
              <w:t xml:space="preserve"> premi</w:t>
            </w:r>
            <w:r w:rsidR="009E4148">
              <w:rPr>
                <w:lang w:val="fr-FR"/>
              </w:rPr>
              <w:t xml:space="preserve">ère action </w:t>
            </w:r>
            <w:r w:rsidR="006406DD">
              <w:rPr>
                <w:lang w:val="fr-FR"/>
              </w:rPr>
              <w:t xml:space="preserve">a été </w:t>
            </w:r>
            <w:r w:rsidR="00CF3722">
              <w:rPr>
                <w:lang w:val="fr-FR"/>
              </w:rPr>
              <w:t>approuvé</w:t>
            </w:r>
            <w:r w:rsidR="00CD3A8F">
              <w:rPr>
                <w:lang w:val="fr-FR"/>
              </w:rPr>
              <w:t xml:space="preserve"> </w:t>
            </w:r>
            <w:r w:rsidR="009E4148">
              <w:rPr>
                <w:lang w:val="fr-FR"/>
              </w:rPr>
              <w:t xml:space="preserve">pour un montant de </w:t>
            </w:r>
            <w:r w:rsidR="009E4148" w:rsidRPr="009E4148">
              <w:rPr>
                <w:lang w:val="fr-FR"/>
              </w:rPr>
              <w:t>6</w:t>
            </w:r>
            <w:r w:rsidR="009E4148">
              <w:rPr>
                <w:lang w:val="fr-FR"/>
              </w:rPr>
              <w:t>.</w:t>
            </w:r>
            <w:r w:rsidR="009E4148" w:rsidRPr="009E4148">
              <w:rPr>
                <w:lang w:val="fr-FR"/>
              </w:rPr>
              <w:t>597</w:t>
            </w:r>
            <w:r w:rsidR="009E4148">
              <w:rPr>
                <w:lang w:val="fr-FR"/>
              </w:rPr>
              <w:t>.</w:t>
            </w:r>
            <w:r w:rsidR="009E4148" w:rsidRPr="009E4148">
              <w:rPr>
                <w:lang w:val="fr-FR"/>
              </w:rPr>
              <w:t>600</w:t>
            </w:r>
            <w:r w:rsidR="009E4148">
              <w:rPr>
                <w:lang w:val="fr-FR"/>
              </w:rPr>
              <w:t xml:space="preserve"> Ariary </w:t>
            </w:r>
            <w:r w:rsidR="00CD3A8F">
              <w:rPr>
                <w:lang w:val="fr-FR"/>
              </w:rPr>
              <w:t>tandis que celle de la deuxième a été refusée.</w:t>
            </w:r>
          </w:p>
          <w:p w:rsidR="00FD1F42" w:rsidRPr="003C3FD2" w:rsidRDefault="00FD1F42" w:rsidP="0052495C">
            <w:pPr>
              <w:tabs>
                <w:tab w:val="left" w:pos="1346"/>
                <w:tab w:val="left" w:pos="4465"/>
                <w:tab w:val="left" w:pos="5315"/>
                <w:tab w:val="left" w:pos="7158"/>
                <w:tab w:val="left" w:pos="7725"/>
              </w:tabs>
              <w:jc w:val="both"/>
              <w:rPr>
                <w:lang w:val="fr-FR"/>
              </w:rPr>
            </w:pPr>
          </w:p>
          <w:p w:rsidR="006B621B" w:rsidRPr="008462A8" w:rsidRDefault="00BD2441" w:rsidP="00667F7A">
            <w:pPr>
              <w:pStyle w:val="Paragraphedeliste"/>
              <w:numPr>
                <w:ilvl w:val="0"/>
                <w:numId w:val="26"/>
              </w:numPr>
              <w:tabs>
                <w:tab w:val="left" w:pos="567"/>
                <w:tab w:val="left" w:pos="4465"/>
                <w:tab w:val="left" w:pos="5315"/>
                <w:tab w:val="left" w:pos="7158"/>
                <w:tab w:val="left" w:pos="7725"/>
              </w:tabs>
              <w:spacing w:after="60"/>
              <w:ind w:left="714" w:hanging="357"/>
              <w:contextualSpacing w:val="0"/>
              <w:jc w:val="both"/>
              <w:rPr>
                <w:lang w:val="fr-FR"/>
              </w:rPr>
            </w:pPr>
            <w:r w:rsidRPr="008462A8">
              <w:rPr>
                <w:lang w:val="fr-FR"/>
              </w:rPr>
              <w:t>Pilotage régio</w:t>
            </w:r>
            <w:r w:rsidR="006B621B" w:rsidRPr="008462A8">
              <w:rPr>
                <w:lang w:val="fr-FR"/>
              </w:rPr>
              <w:t>nal</w:t>
            </w:r>
          </w:p>
          <w:p w:rsidR="00D96D48" w:rsidRPr="00E93E45" w:rsidRDefault="006B621B" w:rsidP="00CC49F8">
            <w:pPr>
              <w:pStyle w:val="Paragraphedeliste"/>
              <w:numPr>
                <w:ilvl w:val="0"/>
                <w:numId w:val="9"/>
              </w:numPr>
              <w:tabs>
                <w:tab w:val="left" w:pos="567"/>
                <w:tab w:val="left" w:pos="4465"/>
                <w:tab w:val="left" w:pos="5315"/>
                <w:tab w:val="left" w:pos="7158"/>
                <w:tab w:val="left" w:pos="7725"/>
              </w:tabs>
              <w:jc w:val="both"/>
              <w:rPr>
                <w:lang w:val="fr-FR"/>
              </w:rPr>
            </w:pPr>
            <w:r w:rsidRPr="00E93E45">
              <w:rPr>
                <w:lang w:val="fr-FR"/>
              </w:rPr>
              <w:t xml:space="preserve">Le CROS Amoron’i Mania a été mis en place pendant </w:t>
            </w:r>
            <w:r w:rsidR="0023501E" w:rsidRPr="00E93E45">
              <w:rPr>
                <w:lang w:val="fr-FR"/>
              </w:rPr>
              <w:t>l</w:t>
            </w:r>
            <w:r w:rsidRPr="00E93E45">
              <w:rPr>
                <w:lang w:val="fr-FR"/>
              </w:rPr>
              <w:t>e premier sem</w:t>
            </w:r>
            <w:r w:rsidR="00A67D72" w:rsidRPr="00E93E45">
              <w:rPr>
                <w:lang w:val="fr-FR"/>
              </w:rPr>
              <w:t>estre et a tenu leur première réunion statutaire.</w:t>
            </w:r>
            <w:r w:rsidR="001C652B" w:rsidRPr="00E93E45">
              <w:rPr>
                <w:lang w:val="fr-FR"/>
              </w:rPr>
              <w:t xml:space="preserve"> Comme les CROS créés dans les autres régions, celui de l’Amoron’i Mania est présidé </w:t>
            </w:r>
            <w:r w:rsidR="00CC49F8" w:rsidRPr="00E93E45">
              <w:rPr>
                <w:lang w:val="fr-FR"/>
              </w:rPr>
              <w:t>par le DRDR et les membres sont composés d’un collège des services techniques décentralisés, d’un représentant de la Collectivité territoriale décentralisée, de 6 représentants des organisations paysannes y compris les TTR, d’un membre des COPILO des CSA, d’un représentant de la Société Civile et de 2 représentants des opérateurs économiques dans la région. Au total, il compte 13 membres.</w:t>
            </w:r>
          </w:p>
          <w:p w:rsidR="00E93E45" w:rsidRPr="00E93E45" w:rsidRDefault="00D96D48" w:rsidP="00E93E45">
            <w:pPr>
              <w:pStyle w:val="Paragraphedeliste"/>
              <w:numPr>
                <w:ilvl w:val="0"/>
                <w:numId w:val="9"/>
              </w:numPr>
              <w:tabs>
                <w:tab w:val="left" w:pos="567"/>
                <w:tab w:val="left" w:pos="4465"/>
                <w:tab w:val="left" w:pos="5315"/>
                <w:tab w:val="left" w:pos="7158"/>
                <w:tab w:val="left" w:pos="7725"/>
              </w:tabs>
              <w:jc w:val="both"/>
              <w:rPr>
                <w:lang w:val="fr-FR"/>
              </w:rPr>
            </w:pPr>
            <w:r w:rsidRPr="00E93E45">
              <w:rPr>
                <w:lang w:val="fr-FR"/>
              </w:rPr>
              <w:t xml:space="preserve">Dans la Haute Matsiatra, le CROS a </w:t>
            </w:r>
            <w:r w:rsidR="001645C2" w:rsidRPr="00E93E45">
              <w:rPr>
                <w:lang w:val="fr-FR"/>
              </w:rPr>
              <w:t xml:space="preserve">participé à l’atelier pour le choix des nouvelles filières à </w:t>
            </w:r>
            <w:r w:rsidR="001645C2" w:rsidRPr="00E93E45">
              <w:rPr>
                <w:lang w:val="fr-FR"/>
              </w:rPr>
              <w:lastRenderedPageBreak/>
              <w:t>appuyer.</w:t>
            </w:r>
          </w:p>
          <w:p w:rsidR="004059BB" w:rsidRPr="00E93E45" w:rsidRDefault="0014311E" w:rsidP="00CC49F8">
            <w:pPr>
              <w:pStyle w:val="Paragraphedeliste"/>
              <w:numPr>
                <w:ilvl w:val="0"/>
                <w:numId w:val="9"/>
              </w:numPr>
              <w:tabs>
                <w:tab w:val="left" w:pos="567"/>
                <w:tab w:val="left" w:pos="4465"/>
                <w:tab w:val="left" w:pos="5315"/>
                <w:tab w:val="left" w:pos="7158"/>
                <w:tab w:val="left" w:pos="7725"/>
              </w:tabs>
              <w:jc w:val="both"/>
              <w:rPr>
                <w:lang w:val="fr-FR"/>
              </w:rPr>
            </w:pPr>
            <w:r w:rsidRPr="00E93E45">
              <w:rPr>
                <w:lang w:val="fr-FR"/>
              </w:rPr>
              <w:t>35 exemplaires de la version malgache du RPE ont été mis à disposition des 5 CROS.</w:t>
            </w:r>
          </w:p>
          <w:p w:rsidR="004059BB" w:rsidRDefault="004059BB" w:rsidP="00E93E45">
            <w:pPr>
              <w:pStyle w:val="Paragraphedeliste"/>
              <w:numPr>
                <w:ilvl w:val="0"/>
                <w:numId w:val="9"/>
              </w:numPr>
              <w:tabs>
                <w:tab w:val="left" w:pos="567"/>
                <w:tab w:val="left" w:pos="4465"/>
                <w:tab w:val="left" w:pos="5315"/>
                <w:tab w:val="left" w:pos="7158"/>
                <w:tab w:val="left" w:pos="7725"/>
              </w:tabs>
              <w:jc w:val="both"/>
              <w:rPr>
                <w:lang w:val="fr-FR"/>
              </w:rPr>
            </w:pPr>
            <w:r w:rsidRPr="00E93E45">
              <w:rPr>
                <w:lang w:val="fr-FR"/>
              </w:rPr>
              <w:t>Dans les 4 régions, 4 ateliers de validation de projets de PTBA régionaux ont eu lieu pendant le deuxième semestre.</w:t>
            </w:r>
          </w:p>
          <w:p w:rsidR="004059BB" w:rsidRPr="00E93E45" w:rsidRDefault="00E93E45" w:rsidP="00E93E45">
            <w:pPr>
              <w:pStyle w:val="Paragraphedeliste"/>
              <w:numPr>
                <w:ilvl w:val="0"/>
                <w:numId w:val="9"/>
              </w:numPr>
              <w:tabs>
                <w:tab w:val="left" w:pos="567"/>
                <w:tab w:val="left" w:pos="4465"/>
                <w:tab w:val="left" w:pos="5315"/>
                <w:tab w:val="left" w:pos="7158"/>
                <w:tab w:val="left" w:pos="7725"/>
              </w:tabs>
              <w:jc w:val="both"/>
              <w:rPr>
                <w:lang w:val="fr-FR"/>
              </w:rPr>
            </w:pPr>
            <w:r>
              <w:rPr>
                <w:lang w:val="fr-FR"/>
              </w:rPr>
              <w:t>Le CROS Ihorombe a effectué une mission de suivi des activités des OAR avec la DRDR Ihorombe.</w:t>
            </w:r>
          </w:p>
        </w:tc>
      </w:tr>
      <w:tr w:rsidR="00BD2441" w:rsidRPr="00D66698" w:rsidTr="0052495C">
        <w:tc>
          <w:tcPr>
            <w:tcW w:w="10368" w:type="dxa"/>
            <w:tcBorders>
              <w:top w:val="dotted" w:sz="4" w:space="0" w:color="auto"/>
              <w:left w:val="single" w:sz="12" w:space="0" w:color="auto"/>
              <w:bottom w:val="dotted" w:sz="4" w:space="0" w:color="auto"/>
              <w:right w:val="single" w:sz="12" w:space="0" w:color="auto"/>
            </w:tcBorders>
          </w:tcPr>
          <w:p w:rsidR="00BD2441" w:rsidRPr="003D163B" w:rsidRDefault="00BD2441" w:rsidP="0052495C">
            <w:pPr>
              <w:jc w:val="both"/>
              <w:rPr>
                <w:b/>
                <w:bCs/>
                <w:iCs/>
                <w:lang w:val="fr-FR"/>
              </w:rPr>
            </w:pPr>
            <w:r w:rsidRPr="003D163B">
              <w:rPr>
                <w:b/>
                <w:bCs/>
                <w:iCs/>
                <w:lang w:val="fr-FR"/>
              </w:rPr>
              <w:lastRenderedPageBreak/>
              <w:t xml:space="preserve">Composante 2. : Développement de l’intermédiation et des </w:t>
            </w:r>
            <w:r w:rsidR="003D163B" w:rsidRPr="003D163B">
              <w:rPr>
                <w:b/>
                <w:bCs/>
                <w:iCs/>
                <w:lang w:val="fr-FR"/>
              </w:rPr>
              <w:t>marchés des services agricoles</w:t>
            </w:r>
          </w:p>
          <w:p w:rsidR="008D3293" w:rsidRPr="003D163B" w:rsidRDefault="00BD2441" w:rsidP="00DA0BE2">
            <w:pPr>
              <w:pStyle w:val="Corpsdetexte"/>
              <w:suppressAutoHyphens/>
              <w:spacing w:after="100"/>
              <w:ind w:right="57"/>
              <w:jc w:val="both"/>
              <w:rPr>
                <w:i/>
                <w:u w:val="single"/>
                <w:lang w:val="fr-FR"/>
              </w:rPr>
            </w:pPr>
            <w:r w:rsidRPr="003D163B">
              <w:rPr>
                <w:i/>
                <w:u w:val="single"/>
                <w:lang w:val="fr-FR"/>
              </w:rPr>
              <w:t>Sous-composante 2.1 : Développ</w:t>
            </w:r>
            <w:r w:rsidR="003D163B" w:rsidRPr="003D163B">
              <w:rPr>
                <w:i/>
                <w:u w:val="single"/>
                <w:lang w:val="fr-FR"/>
              </w:rPr>
              <w:t>ement de l’accès aux services</w:t>
            </w:r>
          </w:p>
          <w:p w:rsidR="007B2D09" w:rsidRPr="00D543D4" w:rsidRDefault="006F3A65" w:rsidP="00D543D4">
            <w:pPr>
              <w:pStyle w:val="Corpsdetexte"/>
              <w:numPr>
                <w:ilvl w:val="0"/>
                <w:numId w:val="27"/>
              </w:numPr>
              <w:suppressAutoHyphens/>
              <w:spacing w:after="60"/>
              <w:ind w:left="714" w:right="57" w:hanging="357"/>
              <w:jc w:val="both"/>
              <w:rPr>
                <w:lang w:val="fr-FR"/>
              </w:rPr>
            </w:pPr>
            <w:r>
              <w:rPr>
                <w:lang w:val="fr-FR"/>
              </w:rPr>
              <w:t>Inventaire des prestataires de services</w:t>
            </w:r>
          </w:p>
          <w:p w:rsidR="002F2562" w:rsidRDefault="007B2D09" w:rsidP="0052495C">
            <w:pPr>
              <w:pStyle w:val="Corpsdetexte"/>
              <w:suppressAutoHyphens/>
              <w:spacing w:after="0"/>
              <w:ind w:right="57"/>
              <w:jc w:val="both"/>
              <w:rPr>
                <w:lang w:val="fr-FR"/>
              </w:rPr>
            </w:pPr>
            <w:r>
              <w:rPr>
                <w:lang w:val="fr-FR"/>
              </w:rPr>
              <w:t xml:space="preserve">Au total, </w:t>
            </w:r>
            <w:r w:rsidR="006B0DF4">
              <w:rPr>
                <w:lang w:val="fr-FR"/>
              </w:rPr>
              <w:t>803</w:t>
            </w:r>
            <w:r>
              <w:rPr>
                <w:lang w:val="fr-FR"/>
              </w:rPr>
              <w:t xml:space="preserve"> prestataires de services ont été identifiés pour les </w:t>
            </w:r>
            <w:r w:rsidR="006B0DF4">
              <w:rPr>
                <w:lang w:val="fr-FR"/>
              </w:rPr>
              <w:t xml:space="preserve">5 régions dont 469 dans l’Anosy, 168 dans la Haute Matsiatra, 119 dans l’ Amoron’i Mania et 47 dans l’Ihorombe. Parmi ces prestataires, 184 </w:t>
            </w:r>
            <w:r w:rsidR="00A56067">
              <w:rPr>
                <w:lang w:val="fr-FR"/>
              </w:rPr>
              <w:t xml:space="preserve">de la région Haute Matsiatra et Anosyy </w:t>
            </w:r>
            <w:r w:rsidR="006B0DF4">
              <w:rPr>
                <w:lang w:val="fr-FR"/>
              </w:rPr>
              <w:t>ont bénéficié de formation</w:t>
            </w:r>
            <w:r w:rsidR="00A56067">
              <w:rPr>
                <w:lang w:val="fr-FR"/>
              </w:rPr>
              <w:t xml:space="preserve"> concernant différents thèmes dont la gestion matériels, la gestion financière simplifiée, les techniques de base de l’agriculture, les rôles et responsabilités des prestataires de service, l’andragogie, la tenue des formations théoriques etc.</w:t>
            </w:r>
          </w:p>
          <w:p w:rsidR="003A3776" w:rsidRDefault="003A3776" w:rsidP="0052495C">
            <w:pPr>
              <w:pStyle w:val="Corpsdetexte"/>
              <w:suppressAutoHyphens/>
              <w:spacing w:after="0"/>
              <w:ind w:right="57"/>
              <w:jc w:val="both"/>
              <w:rPr>
                <w:lang w:val="fr-FR"/>
              </w:rPr>
            </w:pPr>
          </w:p>
          <w:p w:rsidR="000567B3" w:rsidRPr="006E1810" w:rsidRDefault="000567B3" w:rsidP="00667F7A">
            <w:pPr>
              <w:pStyle w:val="Corpsdetexte"/>
              <w:numPr>
                <w:ilvl w:val="0"/>
                <w:numId w:val="28"/>
              </w:numPr>
              <w:suppressAutoHyphens/>
              <w:spacing w:after="60"/>
              <w:ind w:left="714" w:right="57" w:hanging="357"/>
              <w:jc w:val="both"/>
              <w:rPr>
                <w:lang w:val="fr-FR"/>
              </w:rPr>
            </w:pPr>
            <w:r w:rsidRPr="006E1810">
              <w:rPr>
                <w:lang w:val="fr-FR"/>
              </w:rPr>
              <w:t>Renforcement des équipes techniques et membres des COPILO des CSA</w:t>
            </w:r>
          </w:p>
          <w:p w:rsidR="005160AF" w:rsidRDefault="00203589" w:rsidP="0052495C">
            <w:pPr>
              <w:pStyle w:val="Corpsdetexte"/>
              <w:suppressAutoHyphens/>
              <w:spacing w:after="0"/>
              <w:ind w:right="57"/>
              <w:jc w:val="both"/>
              <w:rPr>
                <w:lang w:val="fr-FR"/>
              </w:rPr>
            </w:pPr>
            <w:r w:rsidRPr="00203589">
              <w:rPr>
                <w:lang w:val="fr-FR"/>
              </w:rPr>
              <w:t>Dan</w:t>
            </w:r>
            <w:r>
              <w:rPr>
                <w:lang w:val="fr-FR"/>
              </w:rPr>
              <w:t>s l’Amoron’i Mania</w:t>
            </w:r>
            <w:r w:rsidR="005160AF">
              <w:rPr>
                <w:lang w:val="fr-FR"/>
              </w:rPr>
              <w:t xml:space="preserve">, la Haute Matsiatra et </w:t>
            </w:r>
            <w:r w:rsidR="00A96C6F">
              <w:rPr>
                <w:lang w:val="fr-FR"/>
              </w:rPr>
              <w:t>l’Ihorombe</w:t>
            </w:r>
            <w:r>
              <w:rPr>
                <w:lang w:val="fr-FR"/>
              </w:rPr>
              <w:t>,</w:t>
            </w:r>
            <w:r w:rsidR="00972C70">
              <w:rPr>
                <w:lang w:val="fr-FR"/>
              </w:rPr>
              <w:t xml:space="preserve"> </w:t>
            </w:r>
            <w:r>
              <w:rPr>
                <w:lang w:val="fr-FR"/>
              </w:rPr>
              <w:t>les états des lieux</w:t>
            </w:r>
            <w:r w:rsidR="00972C70">
              <w:rPr>
                <w:lang w:val="fr-FR"/>
              </w:rPr>
              <w:t xml:space="preserve">, les règlements intérieurs et le manuel de procédure </w:t>
            </w:r>
            <w:r>
              <w:rPr>
                <w:lang w:val="fr-FR"/>
              </w:rPr>
              <w:t xml:space="preserve">des CSA des </w:t>
            </w:r>
            <w:r w:rsidR="005160AF">
              <w:rPr>
                <w:lang w:val="fr-FR"/>
              </w:rPr>
              <w:t>10</w:t>
            </w:r>
            <w:r>
              <w:rPr>
                <w:lang w:val="fr-FR"/>
              </w:rPr>
              <w:t xml:space="preserve"> districts d’intervention du Projet ont été </w:t>
            </w:r>
            <w:r w:rsidR="006D14EE">
              <w:rPr>
                <w:lang w:val="fr-FR"/>
              </w:rPr>
              <w:t xml:space="preserve">revu et </w:t>
            </w:r>
            <w:r>
              <w:rPr>
                <w:lang w:val="fr-FR"/>
              </w:rPr>
              <w:t xml:space="preserve">mis à </w:t>
            </w:r>
            <w:r w:rsidR="00972C70">
              <w:rPr>
                <w:lang w:val="fr-FR"/>
              </w:rPr>
              <w:t>jour</w:t>
            </w:r>
            <w:r w:rsidR="005160AF">
              <w:rPr>
                <w:lang w:val="fr-FR"/>
              </w:rPr>
              <w:t xml:space="preserve"> pour les adapter au contexte de chaque district sans sortir des types fournis par le SACSA.</w:t>
            </w:r>
          </w:p>
          <w:p w:rsidR="005160AF" w:rsidRDefault="005160AF" w:rsidP="0052495C">
            <w:pPr>
              <w:pStyle w:val="Corpsdetexte"/>
              <w:suppressAutoHyphens/>
              <w:spacing w:after="0"/>
              <w:ind w:right="57"/>
              <w:jc w:val="both"/>
              <w:rPr>
                <w:lang w:val="fr-FR"/>
              </w:rPr>
            </w:pPr>
          </w:p>
          <w:p w:rsidR="006D14EE" w:rsidRDefault="006D14EE" w:rsidP="0052495C">
            <w:pPr>
              <w:pStyle w:val="Corpsdetexte"/>
              <w:suppressAutoHyphens/>
              <w:spacing w:after="0"/>
              <w:ind w:right="57"/>
              <w:jc w:val="both"/>
              <w:rPr>
                <w:lang w:val="fr-FR"/>
              </w:rPr>
            </w:pPr>
            <w:r>
              <w:rPr>
                <w:lang w:val="fr-FR"/>
              </w:rPr>
              <w:t>Dans l’Ihorombe, une formation sur la mise en place et l’utilisation des outils de structuration de la demande, de recherche, de sélection et de contractualisation de prestataires de services a été dispensée au bénéfice de 2 coordonnateurs et 2 assistants techniques des CSA.</w:t>
            </w:r>
          </w:p>
          <w:p w:rsidR="00F976E1" w:rsidRDefault="00F976E1" w:rsidP="0052495C">
            <w:pPr>
              <w:pStyle w:val="Corpsdetexte"/>
              <w:suppressAutoHyphens/>
              <w:spacing w:after="0"/>
              <w:ind w:right="57"/>
              <w:jc w:val="both"/>
              <w:rPr>
                <w:lang w:val="fr-FR"/>
              </w:rPr>
            </w:pPr>
            <w:r>
              <w:rPr>
                <w:lang w:val="fr-FR"/>
              </w:rPr>
              <w:t>Toujours dans ce sens, les besoins en formation des membres des COPILO et des équipes techniques des CSA</w:t>
            </w:r>
            <w:r w:rsidR="007C407B">
              <w:rPr>
                <w:lang w:val="fr-FR"/>
              </w:rPr>
              <w:t xml:space="preserve"> sont identifiés dans la région Amoron’i Mania. Les thèmes identifiés concernent l’utilisation de la base de données, le compte d’exploitation, le leadership et la communication, l’administration et la gestion financière, le </w:t>
            </w:r>
            <w:r w:rsidR="00940261">
              <w:rPr>
                <w:lang w:val="fr-FR"/>
              </w:rPr>
              <w:t>pilotage pour le COPILO, le montage et la gestion des projets et le suivi évaluation et l’auto-évaluation.</w:t>
            </w:r>
          </w:p>
          <w:p w:rsidR="005160AF" w:rsidRDefault="005160AF" w:rsidP="0052495C">
            <w:pPr>
              <w:pStyle w:val="Corpsdetexte"/>
              <w:suppressAutoHyphens/>
              <w:spacing w:after="0"/>
              <w:ind w:right="57"/>
              <w:jc w:val="both"/>
              <w:rPr>
                <w:lang w:val="fr-FR"/>
              </w:rPr>
            </w:pPr>
            <w:r>
              <w:rPr>
                <w:lang w:val="fr-FR"/>
              </w:rPr>
              <w:t xml:space="preserve">Dans la Haute Matsiatra, </w:t>
            </w:r>
            <w:r w:rsidR="00E60408">
              <w:rPr>
                <w:lang w:val="fr-FR"/>
              </w:rPr>
              <w:t xml:space="preserve">1 atelier de mise à jour des outils utilisés et les terminologies relatives au traitement des demandes au niveau des CSA ont été organisé pour les équipes techniques des CSA et </w:t>
            </w:r>
            <w:r w:rsidR="00CC1D81">
              <w:rPr>
                <w:lang w:val="fr-FR"/>
              </w:rPr>
              <w:t xml:space="preserve">une réunion </w:t>
            </w:r>
            <w:r w:rsidR="00E60408">
              <w:rPr>
                <w:lang w:val="fr-FR"/>
              </w:rPr>
              <w:t xml:space="preserve">d’échange </w:t>
            </w:r>
            <w:r w:rsidR="00CC1D81">
              <w:rPr>
                <w:lang w:val="fr-FR"/>
              </w:rPr>
              <w:t xml:space="preserve">a été tenue </w:t>
            </w:r>
            <w:r w:rsidR="008E3251">
              <w:rPr>
                <w:lang w:val="fr-FR"/>
              </w:rPr>
              <w:t xml:space="preserve">sur ces terminologies </w:t>
            </w:r>
            <w:r w:rsidR="00E60408">
              <w:rPr>
                <w:lang w:val="fr-FR"/>
              </w:rPr>
              <w:t>a eu lieu entre l’</w:t>
            </w:r>
            <w:r w:rsidR="008E3251">
              <w:rPr>
                <w:lang w:val="fr-FR"/>
              </w:rPr>
              <w:t>équipe AROPA, les équipes de PCA, CSA et FRDA</w:t>
            </w:r>
            <w:r w:rsidR="00CC1D81">
              <w:rPr>
                <w:lang w:val="fr-FR"/>
              </w:rPr>
              <w:t>.</w:t>
            </w:r>
          </w:p>
          <w:p w:rsidR="00CC1D81" w:rsidRDefault="00CC1D81" w:rsidP="0052495C">
            <w:pPr>
              <w:pStyle w:val="Corpsdetexte"/>
              <w:suppressAutoHyphens/>
              <w:spacing w:after="0"/>
              <w:ind w:right="57"/>
              <w:jc w:val="both"/>
              <w:rPr>
                <w:lang w:val="fr-FR"/>
              </w:rPr>
            </w:pPr>
          </w:p>
          <w:p w:rsidR="00FE7CD6" w:rsidRDefault="00FE7CD6" w:rsidP="0052495C">
            <w:pPr>
              <w:pStyle w:val="Corpsdetexte"/>
              <w:suppressAutoHyphens/>
              <w:spacing w:after="0"/>
              <w:ind w:right="57"/>
              <w:jc w:val="both"/>
              <w:rPr>
                <w:lang w:val="fr-FR"/>
              </w:rPr>
            </w:pPr>
            <w:r>
              <w:rPr>
                <w:lang w:val="fr-FR"/>
              </w:rPr>
              <w:t>Pour le renforcement des CSA sur le suivi des prestations contractualisées, 5 TEMOS ou Techniciens en maîtrise d’ouvrage et de suivi ont été pour chaque CSA dans la Haute Matsiatra. Ces TEMOS ont pris fonction au mois de février et ont été formés, avec les coordonnateurs des CSA, sur l’</w:t>
            </w:r>
            <w:r w:rsidR="007556AE">
              <w:rPr>
                <w:lang w:val="fr-FR"/>
              </w:rPr>
              <w:t>environnement des CSA et leurs différents partenaires ainsi que sur les outils utilisés.</w:t>
            </w:r>
          </w:p>
          <w:p w:rsidR="00FE7CD6" w:rsidRDefault="00FE7CD6" w:rsidP="0052495C">
            <w:pPr>
              <w:pStyle w:val="Corpsdetexte"/>
              <w:suppressAutoHyphens/>
              <w:spacing w:after="0"/>
              <w:ind w:right="57"/>
              <w:jc w:val="both"/>
              <w:rPr>
                <w:lang w:val="fr-FR"/>
              </w:rPr>
            </w:pPr>
            <w:r>
              <w:rPr>
                <w:lang w:val="fr-FR"/>
              </w:rPr>
              <w:t>Dans l’Anosy, 37 animateurs agricoles ont été recrutés et mis à disposition des CSA pour appuyer les organisations paysannes sur le plan technique et organisationnel. Ces animateurs ont été choisis pour leurs expériences dans le domaine agricole et organisationnel.</w:t>
            </w:r>
          </w:p>
          <w:p w:rsidR="00D67D4A" w:rsidRDefault="00D67D4A" w:rsidP="0052495C">
            <w:pPr>
              <w:pStyle w:val="Corpsdetexte"/>
              <w:suppressAutoHyphens/>
              <w:spacing w:after="0"/>
              <w:ind w:right="57"/>
              <w:jc w:val="both"/>
              <w:rPr>
                <w:lang w:val="fr-FR"/>
              </w:rPr>
            </w:pPr>
          </w:p>
          <w:p w:rsidR="008D3293" w:rsidRDefault="008D3293" w:rsidP="00667F7A">
            <w:pPr>
              <w:pStyle w:val="Corpsdetexte"/>
              <w:numPr>
                <w:ilvl w:val="0"/>
                <w:numId w:val="29"/>
              </w:numPr>
              <w:suppressAutoHyphens/>
              <w:spacing w:after="60"/>
              <w:ind w:left="714" w:right="57" w:hanging="357"/>
              <w:jc w:val="both"/>
              <w:rPr>
                <w:lang w:val="fr-FR"/>
              </w:rPr>
            </w:pPr>
            <w:r>
              <w:rPr>
                <w:lang w:val="fr-FR"/>
              </w:rPr>
              <w:t>Renforcement</w:t>
            </w:r>
            <w:r w:rsidR="00FA668E">
              <w:rPr>
                <w:lang w:val="fr-FR"/>
              </w:rPr>
              <w:t xml:space="preserve"> des COPILO et équipes techniques</w:t>
            </w:r>
          </w:p>
          <w:p w:rsidR="00D543D4" w:rsidRDefault="00D543D4" w:rsidP="0052495C">
            <w:pPr>
              <w:pStyle w:val="Corpsdetexte"/>
              <w:suppressAutoHyphens/>
              <w:spacing w:after="0"/>
              <w:ind w:right="57"/>
              <w:jc w:val="both"/>
              <w:rPr>
                <w:lang w:val="fr-FR"/>
              </w:rPr>
            </w:pPr>
            <w:r>
              <w:rPr>
                <w:lang w:val="fr-FR"/>
              </w:rPr>
              <w:t xml:space="preserve">11 sessions de formation ont été dispensées pour 43 membres des COPILO des CSA dans les régions Haute Matsiatra, Ihorombe et Anosy et Androy, tandis que 30 personnes des équipes techniques en ont suivi 14 sessions. </w:t>
            </w:r>
            <w:r w:rsidR="006A2FFF">
              <w:rPr>
                <w:lang w:val="fr-FR"/>
              </w:rPr>
              <w:t>Ces formations consistent en partie à un recyclage des ces organes de CSA sur le plan administratif et financier, l’organisation et la planification et l’information-communication.</w:t>
            </w:r>
          </w:p>
          <w:p w:rsidR="005F5AF1" w:rsidRDefault="005F5AF1" w:rsidP="0052495C">
            <w:pPr>
              <w:pStyle w:val="Corpsdetexte"/>
              <w:suppressAutoHyphens/>
              <w:spacing w:after="0"/>
              <w:ind w:right="57"/>
              <w:jc w:val="both"/>
              <w:rPr>
                <w:lang w:val="fr-FR"/>
              </w:rPr>
            </w:pPr>
          </w:p>
          <w:p w:rsidR="008D3293" w:rsidRDefault="005F5AF1" w:rsidP="0052495C">
            <w:pPr>
              <w:pStyle w:val="Corpsdetexte"/>
              <w:suppressAutoHyphens/>
              <w:spacing w:after="0"/>
              <w:ind w:right="57"/>
              <w:jc w:val="both"/>
              <w:rPr>
                <w:lang w:val="fr-FR"/>
              </w:rPr>
            </w:pPr>
            <w:r>
              <w:rPr>
                <w:lang w:val="fr-FR"/>
              </w:rPr>
              <w:t>4</w:t>
            </w:r>
            <w:r w:rsidR="008D3293">
              <w:rPr>
                <w:lang w:val="fr-FR"/>
              </w:rPr>
              <w:t xml:space="preserve"> séances d’évaluation technique des membres des COPILO </w:t>
            </w:r>
            <w:r>
              <w:rPr>
                <w:lang w:val="fr-FR"/>
              </w:rPr>
              <w:t xml:space="preserve">et des techniciens des CSA, dont 3 dans l’Anosy et 1 dans l’Ihorombe, </w:t>
            </w:r>
            <w:r w:rsidR="008D3293">
              <w:rPr>
                <w:lang w:val="fr-FR"/>
              </w:rPr>
              <w:t>ont été effectué</w:t>
            </w:r>
            <w:r>
              <w:rPr>
                <w:lang w:val="fr-FR"/>
              </w:rPr>
              <w:t>e</w:t>
            </w:r>
            <w:r w:rsidR="008D3293">
              <w:rPr>
                <w:lang w:val="fr-FR"/>
              </w:rPr>
              <w:t xml:space="preserve">s pour les 4 CSA dans </w:t>
            </w:r>
            <w:r>
              <w:rPr>
                <w:lang w:val="fr-FR"/>
              </w:rPr>
              <w:t>l’Anosy et 2 dans l’Ihorombe, 28 membres de COPILO et 12 membres des équipes techniques ont participé à ces séances.</w:t>
            </w:r>
          </w:p>
          <w:p w:rsidR="005F5AF1" w:rsidRDefault="005F5AF1" w:rsidP="0052495C">
            <w:pPr>
              <w:pStyle w:val="Corpsdetexte"/>
              <w:suppressAutoHyphens/>
              <w:spacing w:after="0"/>
              <w:ind w:right="57"/>
              <w:jc w:val="both"/>
              <w:rPr>
                <w:lang w:val="fr-FR"/>
              </w:rPr>
            </w:pPr>
          </w:p>
          <w:p w:rsidR="006A2FFF" w:rsidRDefault="005F5AF1" w:rsidP="0052495C">
            <w:pPr>
              <w:pStyle w:val="Corpsdetexte"/>
              <w:suppressAutoHyphens/>
              <w:spacing w:after="0"/>
              <w:ind w:right="57"/>
              <w:jc w:val="both"/>
              <w:rPr>
                <w:lang w:val="fr-FR"/>
              </w:rPr>
            </w:pPr>
            <w:r>
              <w:rPr>
                <w:lang w:val="fr-FR"/>
              </w:rPr>
              <w:t xml:space="preserve">Dans </w:t>
            </w:r>
            <w:r w:rsidR="006A2FFF">
              <w:rPr>
                <w:lang w:val="fr-FR"/>
              </w:rPr>
              <w:t>les 5 régions</w:t>
            </w:r>
            <w:r>
              <w:rPr>
                <w:lang w:val="fr-FR"/>
              </w:rPr>
              <w:t xml:space="preserve">, le Projet a apporté des appuis ponctuels </w:t>
            </w:r>
            <w:r w:rsidR="006A2FFF">
              <w:rPr>
                <w:lang w:val="fr-FR"/>
              </w:rPr>
              <w:t>et des appuis permanents à ces membres des COPIL</w:t>
            </w:r>
            <w:r w:rsidR="00251492">
              <w:rPr>
                <w:lang w:val="fr-FR"/>
              </w:rPr>
              <w:t>O et coordonateurs des CSA</w:t>
            </w:r>
            <w:r w:rsidR="006A2FFF">
              <w:rPr>
                <w:lang w:val="fr-FR"/>
              </w:rPr>
              <w:t xml:space="preserve"> par le biais de conseils </w:t>
            </w:r>
            <w:r w:rsidR="00251492">
              <w:rPr>
                <w:lang w:val="fr-FR"/>
              </w:rPr>
              <w:t xml:space="preserve">ou </w:t>
            </w:r>
            <w:r w:rsidR="00BC3B22">
              <w:rPr>
                <w:lang w:val="fr-FR"/>
              </w:rPr>
              <w:t>la diffusion d’informations des CSA</w:t>
            </w:r>
            <w:r w:rsidR="00251492">
              <w:rPr>
                <w:lang w:val="fr-FR"/>
              </w:rPr>
              <w:t xml:space="preserve"> via le responsable d’</w:t>
            </w:r>
            <w:r w:rsidR="00BC3B22">
              <w:rPr>
                <w:lang w:val="fr-FR"/>
              </w:rPr>
              <w:t>accompagnement des CSA au sein du Projet.</w:t>
            </w:r>
          </w:p>
          <w:p w:rsidR="00251492" w:rsidRDefault="00251492" w:rsidP="0052495C">
            <w:pPr>
              <w:pStyle w:val="Corpsdetexte"/>
              <w:suppressAutoHyphens/>
              <w:spacing w:after="0"/>
              <w:ind w:right="57"/>
              <w:jc w:val="both"/>
              <w:rPr>
                <w:lang w:val="fr-FR"/>
              </w:rPr>
            </w:pPr>
          </w:p>
          <w:p w:rsidR="00A30B82" w:rsidRDefault="00BC3B22" w:rsidP="0052495C">
            <w:pPr>
              <w:pStyle w:val="Corpsdetexte"/>
              <w:suppressAutoHyphens/>
              <w:spacing w:after="0"/>
              <w:ind w:right="57"/>
              <w:jc w:val="both"/>
              <w:rPr>
                <w:lang w:val="fr-FR"/>
              </w:rPr>
            </w:pPr>
            <w:r>
              <w:rPr>
                <w:lang w:val="fr-FR"/>
              </w:rPr>
              <w:t>En outre, le Projet a appuyé 47 réunions des COPILO et 12 réunions des assemblées paysannes dans les 5 régions et l’audit</w:t>
            </w:r>
            <w:r w:rsidR="00A30B82">
              <w:rPr>
                <w:lang w:val="fr-FR"/>
              </w:rPr>
              <w:t xml:space="preserve"> externe des comptes </w:t>
            </w:r>
            <w:r w:rsidR="005F1E7F">
              <w:rPr>
                <w:lang w:val="fr-FR"/>
              </w:rPr>
              <w:t>des CSA a été appuyé dans l’Ihorombe.</w:t>
            </w:r>
          </w:p>
          <w:p w:rsidR="005F1E7F" w:rsidRDefault="005F1E7F" w:rsidP="0052495C">
            <w:pPr>
              <w:pStyle w:val="Corpsdetexte"/>
              <w:suppressAutoHyphens/>
              <w:spacing w:after="0"/>
              <w:ind w:right="57"/>
              <w:jc w:val="both"/>
              <w:rPr>
                <w:lang w:val="fr-FR"/>
              </w:rPr>
            </w:pPr>
          </w:p>
          <w:p w:rsidR="008B5FFF" w:rsidRDefault="008B5FFF" w:rsidP="0052495C">
            <w:pPr>
              <w:pStyle w:val="Corpsdetexte"/>
              <w:suppressAutoHyphens/>
              <w:spacing w:after="0"/>
              <w:ind w:right="57"/>
              <w:jc w:val="both"/>
              <w:rPr>
                <w:lang w:val="fr-FR"/>
              </w:rPr>
            </w:pPr>
            <w:r>
              <w:rPr>
                <w:lang w:val="fr-FR"/>
              </w:rPr>
              <w:t>Une formation sur les cycles de production agricoles et le conseil à l’exploitation familiale a été dispensée par l’équipe de FERT aux coordonateurs des CSA et des agents de TIAVO.</w:t>
            </w:r>
          </w:p>
          <w:p w:rsidR="00972C70" w:rsidRPr="00203589" w:rsidRDefault="00972C70" w:rsidP="0052495C">
            <w:pPr>
              <w:pStyle w:val="Corpsdetexte"/>
              <w:suppressAutoHyphens/>
              <w:spacing w:after="0"/>
              <w:ind w:right="57"/>
              <w:jc w:val="both"/>
              <w:rPr>
                <w:lang w:val="fr-FR"/>
              </w:rPr>
            </w:pPr>
          </w:p>
          <w:p w:rsidR="002E7360" w:rsidRDefault="003F3DA3" w:rsidP="00667F7A">
            <w:pPr>
              <w:pStyle w:val="Corpsdetexte"/>
              <w:numPr>
                <w:ilvl w:val="0"/>
                <w:numId w:val="29"/>
              </w:numPr>
              <w:suppressAutoHyphens/>
              <w:spacing w:after="60"/>
              <w:ind w:left="714" w:right="57" w:hanging="357"/>
              <w:jc w:val="both"/>
              <w:rPr>
                <w:lang w:val="fr-FR"/>
              </w:rPr>
            </w:pPr>
            <w:r>
              <w:rPr>
                <w:lang w:val="fr-FR"/>
              </w:rPr>
              <w:t>Appui au</w:t>
            </w:r>
            <w:r w:rsidR="002E7360">
              <w:rPr>
                <w:lang w:val="fr-FR"/>
              </w:rPr>
              <w:t xml:space="preserve"> traitement de</w:t>
            </w:r>
            <w:r>
              <w:rPr>
                <w:lang w:val="fr-FR"/>
              </w:rPr>
              <w:t>s</w:t>
            </w:r>
            <w:r w:rsidR="002E7360">
              <w:rPr>
                <w:lang w:val="fr-FR"/>
              </w:rPr>
              <w:t xml:space="preserve"> demandes</w:t>
            </w:r>
          </w:p>
          <w:p w:rsidR="00FA668E" w:rsidRDefault="00FA668E" w:rsidP="0052495C">
            <w:pPr>
              <w:pStyle w:val="Corpsdetexte"/>
              <w:suppressAutoHyphens/>
              <w:spacing w:after="0"/>
              <w:ind w:right="57"/>
              <w:jc w:val="both"/>
              <w:rPr>
                <w:lang w:val="fr-FR"/>
              </w:rPr>
            </w:pPr>
            <w:r>
              <w:rPr>
                <w:lang w:val="fr-FR"/>
              </w:rPr>
              <w:t>Dans la région Ihorombe, le</w:t>
            </w:r>
            <w:r w:rsidR="002E7360">
              <w:rPr>
                <w:lang w:val="fr-FR"/>
              </w:rPr>
              <w:t xml:space="preserve"> nombre des demandes reçues au niveau des</w:t>
            </w:r>
            <w:r>
              <w:rPr>
                <w:lang w:val="fr-FR"/>
              </w:rPr>
              <w:t xml:space="preserve"> 2 CSA d’Iakora e</w:t>
            </w:r>
            <w:r w:rsidR="002E7360">
              <w:rPr>
                <w:lang w:val="fr-FR"/>
              </w:rPr>
              <w:t xml:space="preserve">t d’Ihosy </w:t>
            </w:r>
            <w:r>
              <w:rPr>
                <w:lang w:val="fr-FR"/>
              </w:rPr>
              <w:t>est de 408 dont 367 traitées et 39 satisfaites.</w:t>
            </w:r>
          </w:p>
          <w:p w:rsidR="00E63B92" w:rsidRDefault="00854346" w:rsidP="0052495C">
            <w:pPr>
              <w:pStyle w:val="Corpsdetexte"/>
              <w:suppressAutoHyphens/>
              <w:spacing w:after="0"/>
              <w:ind w:right="57"/>
              <w:jc w:val="both"/>
              <w:rPr>
                <w:lang w:val="fr-FR"/>
              </w:rPr>
            </w:pPr>
            <w:r>
              <w:rPr>
                <w:lang w:val="fr-FR"/>
              </w:rPr>
              <w:t>Dans l’Amoron’i mania, le nombre de demande</w:t>
            </w:r>
            <w:r w:rsidR="00E9006C">
              <w:rPr>
                <w:lang w:val="fr-FR"/>
              </w:rPr>
              <w:t>s traitées</w:t>
            </w:r>
            <w:r>
              <w:rPr>
                <w:lang w:val="fr-FR"/>
              </w:rPr>
              <w:t xml:space="preserve"> au niveau des CSA d’Ambositra, Fandriana et Manandriana est de </w:t>
            </w:r>
            <w:r w:rsidR="00E9006C">
              <w:rPr>
                <w:lang w:val="fr-FR"/>
              </w:rPr>
              <w:t>1.862</w:t>
            </w:r>
          </w:p>
          <w:p w:rsidR="006E1810" w:rsidRPr="00203589" w:rsidRDefault="006E1810" w:rsidP="0052495C">
            <w:pPr>
              <w:pStyle w:val="Corpsdetexte"/>
              <w:suppressAutoHyphens/>
              <w:spacing w:after="0"/>
              <w:ind w:right="57"/>
              <w:jc w:val="both"/>
              <w:rPr>
                <w:lang w:val="fr-FR"/>
              </w:rPr>
            </w:pPr>
          </w:p>
          <w:p w:rsidR="00BD2441" w:rsidRDefault="00BD2441" w:rsidP="006E1810">
            <w:pPr>
              <w:pStyle w:val="Corpsdetexte"/>
              <w:suppressAutoHyphens/>
              <w:spacing w:after="100"/>
              <w:ind w:right="57"/>
              <w:jc w:val="both"/>
              <w:rPr>
                <w:i/>
                <w:u w:val="single"/>
                <w:lang w:val="fr-FR"/>
              </w:rPr>
            </w:pPr>
            <w:r w:rsidRPr="003D163B">
              <w:rPr>
                <w:i/>
                <w:u w:val="single"/>
                <w:lang w:val="fr-FR"/>
              </w:rPr>
              <w:t>Sous-composante 2.2 : Appui au développement régio</w:t>
            </w:r>
            <w:r w:rsidR="003D163B" w:rsidRPr="003D163B">
              <w:rPr>
                <w:i/>
                <w:u w:val="single"/>
                <w:lang w:val="fr-FR"/>
              </w:rPr>
              <w:t>nal de services aux producteurs</w:t>
            </w:r>
          </w:p>
          <w:p w:rsidR="006E1810" w:rsidRPr="006E1810" w:rsidRDefault="006E1810" w:rsidP="00667F7A">
            <w:pPr>
              <w:pStyle w:val="Corpsdetexte"/>
              <w:numPr>
                <w:ilvl w:val="0"/>
                <w:numId w:val="30"/>
              </w:numPr>
              <w:suppressAutoHyphens/>
              <w:spacing w:after="60"/>
              <w:ind w:left="714" w:right="57" w:hanging="357"/>
              <w:jc w:val="both"/>
              <w:rPr>
                <w:lang w:val="fr-FR"/>
              </w:rPr>
            </w:pPr>
            <w:r w:rsidRPr="006E1810">
              <w:rPr>
                <w:lang w:val="fr-FR"/>
              </w:rPr>
              <w:t>Parcelles de démonstration</w:t>
            </w:r>
            <w:r w:rsidR="00A818E8">
              <w:rPr>
                <w:lang w:val="fr-FR"/>
              </w:rPr>
              <w:t xml:space="preserve"> </w:t>
            </w:r>
          </w:p>
          <w:p w:rsidR="00C574B4" w:rsidRDefault="00DD7868" w:rsidP="0052495C">
            <w:pPr>
              <w:pStyle w:val="Corpsdetexte"/>
              <w:suppressAutoHyphens/>
              <w:spacing w:after="0"/>
              <w:ind w:right="57"/>
              <w:jc w:val="both"/>
              <w:rPr>
                <w:lang w:val="fr-FR"/>
              </w:rPr>
            </w:pPr>
            <w:r>
              <w:rPr>
                <w:lang w:val="fr-FR"/>
              </w:rPr>
              <w:t>269</w:t>
            </w:r>
            <w:r w:rsidR="00C574B4">
              <w:rPr>
                <w:lang w:val="fr-FR"/>
              </w:rPr>
              <w:t xml:space="preserve"> parcelles de démonstrations</w:t>
            </w:r>
            <w:r w:rsidR="00B710C0">
              <w:rPr>
                <w:lang w:val="fr-FR"/>
              </w:rPr>
              <w:t xml:space="preserve"> d’agriculture ou d’élevage</w:t>
            </w:r>
            <w:r w:rsidR="00C574B4">
              <w:rPr>
                <w:lang w:val="fr-FR"/>
              </w:rPr>
              <w:t xml:space="preserve"> dont </w:t>
            </w:r>
            <w:r>
              <w:rPr>
                <w:lang w:val="fr-FR"/>
              </w:rPr>
              <w:t>52</w:t>
            </w:r>
            <w:r w:rsidR="00C574B4">
              <w:rPr>
                <w:lang w:val="fr-FR"/>
              </w:rPr>
              <w:t xml:space="preserve"> dans </w:t>
            </w:r>
            <w:r w:rsidR="00B710C0">
              <w:rPr>
                <w:lang w:val="fr-FR"/>
              </w:rPr>
              <w:t>l’Amoron’i Mania</w:t>
            </w:r>
            <w:r>
              <w:rPr>
                <w:lang w:val="fr-FR"/>
              </w:rPr>
              <w:t xml:space="preserve">, 134 dans la Haute Matsiatra, </w:t>
            </w:r>
            <w:r w:rsidR="00B710C0">
              <w:rPr>
                <w:lang w:val="fr-FR"/>
              </w:rPr>
              <w:t>6</w:t>
            </w:r>
            <w:r>
              <w:rPr>
                <w:lang w:val="fr-FR"/>
              </w:rPr>
              <w:t>7</w:t>
            </w:r>
            <w:r w:rsidR="00B710C0">
              <w:rPr>
                <w:lang w:val="fr-FR"/>
              </w:rPr>
              <w:t xml:space="preserve"> dans l’Ihorombe</w:t>
            </w:r>
            <w:r>
              <w:rPr>
                <w:lang w:val="fr-FR"/>
              </w:rPr>
              <w:t xml:space="preserve"> et 16 dans l’Anosy </w:t>
            </w:r>
            <w:r w:rsidR="00B710C0">
              <w:rPr>
                <w:lang w:val="fr-FR"/>
              </w:rPr>
              <w:t xml:space="preserve"> </w:t>
            </w:r>
            <w:r w:rsidR="00C574B4">
              <w:rPr>
                <w:lang w:val="fr-FR"/>
              </w:rPr>
              <w:t xml:space="preserve">ont </w:t>
            </w:r>
            <w:r w:rsidR="00B710C0">
              <w:rPr>
                <w:lang w:val="fr-FR"/>
              </w:rPr>
              <w:t xml:space="preserve">été </w:t>
            </w:r>
            <w:r w:rsidR="00C574B4">
              <w:rPr>
                <w:lang w:val="fr-FR"/>
              </w:rPr>
              <w:t>mis en</w:t>
            </w:r>
            <w:r w:rsidR="00B710C0">
              <w:rPr>
                <w:lang w:val="fr-FR"/>
              </w:rPr>
              <w:t xml:space="preserve"> place. Les filières touchées par ces parcelles sont : le riz, la culture maraîchère, la pomme de terre, le poulet gasy, l’élevage porcin, l’</w:t>
            </w:r>
            <w:r w:rsidR="00F320DF">
              <w:rPr>
                <w:lang w:val="fr-FR"/>
              </w:rPr>
              <w:t>apiculture, la culture de manioc, la pisciculture et la fabrication de compost.</w:t>
            </w:r>
          </w:p>
          <w:p w:rsidR="00491885" w:rsidRDefault="00491885" w:rsidP="0052495C">
            <w:pPr>
              <w:pStyle w:val="Corpsdetexte"/>
              <w:suppressAutoHyphens/>
              <w:spacing w:after="0"/>
              <w:ind w:right="57"/>
              <w:jc w:val="both"/>
              <w:rPr>
                <w:lang w:val="fr-FR"/>
              </w:rPr>
            </w:pPr>
          </w:p>
          <w:p w:rsidR="00491885" w:rsidRDefault="00491885" w:rsidP="00491885">
            <w:pPr>
              <w:pStyle w:val="Corpsdetexte"/>
              <w:numPr>
                <w:ilvl w:val="0"/>
                <w:numId w:val="30"/>
              </w:numPr>
              <w:suppressAutoHyphens/>
              <w:spacing w:after="0"/>
              <w:ind w:right="57"/>
              <w:jc w:val="both"/>
              <w:rPr>
                <w:lang w:val="fr-FR"/>
              </w:rPr>
            </w:pPr>
            <w:r>
              <w:rPr>
                <w:lang w:val="fr-FR"/>
              </w:rPr>
              <w:t>Agriculture contractualisée par district</w:t>
            </w:r>
          </w:p>
          <w:p w:rsidR="00BD2441" w:rsidRDefault="00491885" w:rsidP="00C831B9">
            <w:pPr>
              <w:pStyle w:val="Corpsdetexte"/>
              <w:suppressAutoHyphens/>
              <w:spacing w:after="0"/>
              <w:ind w:right="57"/>
              <w:jc w:val="both"/>
              <w:rPr>
                <w:lang w:val="fr-FR"/>
              </w:rPr>
            </w:pPr>
            <w:r>
              <w:rPr>
                <w:lang w:val="fr-FR"/>
              </w:rPr>
              <w:t xml:space="preserve">25 OP sont appuyées sur l’agriculture contractualisée en légumineuse et céréale. </w:t>
            </w:r>
            <w:r w:rsidR="00187D7D">
              <w:rPr>
                <w:lang w:val="fr-FR"/>
              </w:rPr>
              <w:t>Ces OP ont été formées sur la démarche et le processus de l’agri business.</w:t>
            </w:r>
          </w:p>
          <w:p w:rsidR="00491885" w:rsidRDefault="00491885" w:rsidP="00C831B9">
            <w:pPr>
              <w:pStyle w:val="Corpsdetexte"/>
              <w:suppressAutoHyphens/>
              <w:spacing w:after="0"/>
              <w:ind w:right="57"/>
              <w:jc w:val="both"/>
              <w:rPr>
                <w:lang w:val="fr-FR"/>
              </w:rPr>
            </w:pPr>
          </w:p>
          <w:p w:rsidR="00C831B9" w:rsidRDefault="00C831B9" w:rsidP="00667F7A">
            <w:pPr>
              <w:pStyle w:val="Corpsdetexte"/>
              <w:numPr>
                <w:ilvl w:val="0"/>
                <w:numId w:val="30"/>
              </w:numPr>
              <w:suppressAutoHyphens/>
              <w:spacing w:after="60"/>
              <w:ind w:left="714" w:right="57" w:hanging="357"/>
              <w:jc w:val="both"/>
              <w:rPr>
                <w:lang w:val="fr-FR"/>
              </w:rPr>
            </w:pPr>
            <w:r>
              <w:rPr>
                <w:lang w:val="fr-FR"/>
              </w:rPr>
              <w:t>Alphabétisation</w:t>
            </w:r>
          </w:p>
          <w:p w:rsidR="00C831B9" w:rsidRDefault="00C831B9" w:rsidP="00C831B9">
            <w:pPr>
              <w:pStyle w:val="Corpsdetexte"/>
              <w:suppressAutoHyphens/>
              <w:spacing w:after="0"/>
              <w:ind w:right="57"/>
              <w:jc w:val="both"/>
              <w:rPr>
                <w:lang w:val="fr-FR"/>
              </w:rPr>
            </w:pPr>
            <w:r>
              <w:rPr>
                <w:lang w:val="fr-FR"/>
              </w:rPr>
              <w:t>Les termes de référence de la réalisation d’un état des lieux et la définition d’une méthodologie d’action sur l’alphabétisation fonctionnell</w:t>
            </w:r>
            <w:r w:rsidR="00B00B87">
              <w:rPr>
                <w:lang w:val="fr-FR"/>
              </w:rPr>
              <w:t xml:space="preserve">e </w:t>
            </w:r>
            <w:r w:rsidR="00410705">
              <w:rPr>
                <w:lang w:val="fr-FR"/>
              </w:rPr>
              <w:t>sont finalisés</w:t>
            </w:r>
            <w:r w:rsidR="00B00B87">
              <w:rPr>
                <w:lang w:val="fr-FR"/>
              </w:rPr>
              <w:t xml:space="preserve"> pour la région Ihorombe.</w:t>
            </w:r>
          </w:p>
          <w:p w:rsidR="00B00B87" w:rsidRDefault="00B00B87" w:rsidP="00C831B9">
            <w:pPr>
              <w:pStyle w:val="Corpsdetexte"/>
              <w:suppressAutoHyphens/>
              <w:spacing w:after="0"/>
              <w:ind w:right="57"/>
              <w:jc w:val="both"/>
              <w:rPr>
                <w:lang w:val="fr-FR"/>
              </w:rPr>
            </w:pPr>
          </w:p>
          <w:p w:rsidR="00B00B87" w:rsidRDefault="00EF1E00" w:rsidP="00667F7A">
            <w:pPr>
              <w:pStyle w:val="Corpsdetexte"/>
              <w:numPr>
                <w:ilvl w:val="0"/>
                <w:numId w:val="30"/>
              </w:numPr>
              <w:suppressAutoHyphens/>
              <w:spacing w:after="60"/>
              <w:ind w:left="714" w:right="57" w:hanging="357"/>
              <w:jc w:val="both"/>
              <w:rPr>
                <w:lang w:val="fr-FR"/>
              </w:rPr>
            </w:pPr>
            <w:r>
              <w:rPr>
                <w:lang w:val="fr-FR"/>
              </w:rPr>
              <w:t xml:space="preserve">Ateliers, </w:t>
            </w:r>
            <w:r w:rsidR="00D71100">
              <w:rPr>
                <w:lang w:val="fr-FR"/>
              </w:rPr>
              <w:t>visites d’échanges</w:t>
            </w:r>
            <w:r>
              <w:rPr>
                <w:lang w:val="fr-FR"/>
              </w:rPr>
              <w:t xml:space="preserve"> et réunions</w:t>
            </w:r>
          </w:p>
          <w:p w:rsidR="00EF1E00" w:rsidRDefault="00410705" w:rsidP="00254305">
            <w:pPr>
              <w:pStyle w:val="Corpsdetexte"/>
              <w:numPr>
                <w:ilvl w:val="0"/>
                <w:numId w:val="42"/>
              </w:numPr>
              <w:suppressAutoHyphens/>
              <w:spacing w:after="60"/>
              <w:ind w:leftChars="567" w:left="1721" w:right="57"/>
              <w:jc w:val="both"/>
              <w:rPr>
                <w:lang w:val="fr-FR"/>
              </w:rPr>
            </w:pPr>
            <w:r>
              <w:rPr>
                <w:lang w:val="fr-FR"/>
              </w:rPr>
              <w:t>23 ateliers inter-CSA ont été tenus dans la région Haute Matsiatra, Amoron’i Mania et Anosy. Ils ont eu comme objectif de partage d’expé</w:t>
            </w:r>
            <w:r w:rsidR="004847E8">
              <w:rPr>
                <w:lang w:val="fr-FR"/>
              </w:rPr>
              <w:t>riences entre les coordonateurs et les membres de COPILO afin de tirer des leçons et orienter les stratégies ou les actions à adopter au niveau de chaque CSA dans le futur.</w:t>
            </w:r>
          </w:p>
          <w:p w:rsidR="009E6B3A" w:rsidRDefault="009E6B3A" w:rsidP="00254305">
            <w:pPr>
              <w:pStyle w:val="Corpsdetexte"/>
              <w:numPr>
                <w:ilvl w:val="0"/>
                <w:numId w:val="42"/>
              </w:numPr>
              <w:suppressAutoHyphens/>
              <w:spacing w:after="60"/>
              <w:ind w:leftChars="567" w:left="1721" w:right="57"/>
              <w:jc w:val="both"/>
              <w:rPr>
                <w:lang w:val="fr-FR"/>
              </w:rPr>
            </w:pPr>
            <w:r>
              <w:rPr>
                <w:lang w:val="fr-FR"/>
              </w:rPr>
              <w:t>02 ateliers de bilan annuel des CSA dans l’Anosy et l’Ihorombe, effectués par le SACSA, ont été appuyés par le Projet.</w:t>
            </w:r>
          </w:p>
          <w:p w:rsidR="00C71D5B" w:rsidRDefault="00C71D5B" w:rsidP="00254305">
            <w:pPr>
              <w:pStyle w:val="Corpsdetexte"/>
              <w:numPr>
                <w:ilvl w:val="0"/>
                <w:numId w:val="42"/>
              </w:numPr>
              <w:suppressAutoHyphens/>
              <w:spacing w:after="60"/>
              <w:ind w:leftChars="567" w:left="1721" w:right="57"/>
              <w:jc w:val="both"/>
              <w:rPr>
                <w:lang w:val="fr-FR"/>
              </w:rPr>
            </w:pPr>
            <w:r>
              <w:rPr>
                <w:lang w:val="fr-FR"/>
              </w:rPr>
              <w:t>03 visites d’échange des autres CSA ont été organisées pour les membres des COPILO des CSA de la Haute Matsiatra et de l’Amoron’i Mania.</w:t>
            </w:r>
          </w:p>
          <w:p w:rsidR="00EF1E00" w:rsidRDefault="00EF1E00" w:rsidP="00254305">
            <w:pPr>
              <w:pStyle w:val="Corpsdetexte"/>
              <w:numPr>
                <w:ilvl w:val="0"/>
                <w:numId w:val="42"/>
              </w:numPr>
              <w:suppressAutoHyphens/>
              <w:spacing w:after="100"/>
              <w:ind w:leftChars="567" w:left="1718" w:right="57" w:hanging="357"/>
              <w:jc w:val="both"/>
              <w:rPr>
                <w:lang w:val="fr-FR"/>
              </w:rPr>
            </w:pPr>
            <w:r>
              <w:rPr>
                <w:lang w:val="fr-FR"/>
              </w:rPr>
              <w:t>Des réunions de coordination entre l’équipe AROPA-CSA-DRDR et les autres partenaires existent au niveau de chaque région d’intervention du Projet mais la fréquence diffère d’une région à une autre.</w:t>
            </w:r>
          </w:p>
          <w:p w:rsidR="00AC36EA" w:rsidRDefault="00AC36EA" w:rsidP="00AC36EA">
            <w:pPr>
              <w:pStyle w:val="Corpsdetexte"/>
              <w:numPr>
                <w:ilvl w:val="0"/>
                <w:numId w:val="30"/>
              </w:numPr>
              <w:suppressAutoHyphens/>
              <w:spacing w:after="0"/>
              <w:ind w:right="57"/>
              <w:jc w:val="both"/>
              <w:rPr>
                <w:lang w:val="fr-FR"/>
              </w:rPr>
            </w:pPr>
            <w:r>
              <w:rPr>
                <w:lang w:val="fr-FR"/>
              </w:rPr>
              <w:t>Partenariat avec les radios locales</w:t>
            </w:r>
          </w:p>
          <w:p w:rsidR="00AC36EA" w:rsidRDefault="00AC36EA" w:rsidP="00AC36EA">
            <w:pPr>
              <w:pStyle w:val="Corpsdetexte"/>
              <w:suppressAutoHyphens/>
              <w:spacing w:after="0"/>
              <w:ind w:right="57"/>
              <w:jc w:val="both"/>
              <w:rPr>
                <w:lang w:val="fr-FR"/>
              </w:rPr>
            </w:pPr>
            <w:r>
              <w:rPr>
                <w:lang w:val="fr-FR"/>
              </w:rPr>
              <w:t>12 conventions de partenariats ont été signées entre les radios locales ou régionales et le Projet. Elles sont 5 dans la Haute Matsiatra, 4 dans l’Amoron’i Mania et 2 dans l’Ihorombe.</w:t>
            </w:r>
          </w:p>
          <w:p w:rsidR="00BC453C" w:rsidRPr="00AC0189" w:rsidRDefault="00254305" w:rsidP="00C219D7">
            <w:pPr>
              <w:pStyle w:val="Corpsdetexte"/>
              <w:suppressAutoHyphens/>
              <w:spacing w:after="0"/>
              <w:ind w:right="57"/>
              <w:jc w:val="both"/>
              <w:rPr>
                <w:lang w:val="fr-FR"/>
              </w:rPr>
            </w:pPr>
            <w:r>
              <w:rPr>
                <w:lang w:val="fr-FR"/>
              </w:rPr>
              <w:t xml:space="preserve">96 émissions thématiques ont été diffusées auprès de ces radios locales et régionales dans les 5 régions, </w:t>
            </w:r>
            <w:r>
              <w:rPr>
                <w:lang w:val="fr-FR"/>
              </w:rPr>
              <w:lastRenderedPageBreak/>
              <w:t>et 18.66</w:t>
            </w:r>
            <w:r w:rsidR="00CE356D">
              <w:rPr>
                <w:lang w:val="fr-FR"/>
              </w:rPr>
              <w:t xml:space="preserve">5 exemplaires de </w:t>
            </w:r>
            <w:r>
              <w:rPr>
                <w:lang w:val="fr-FR"/>
              </w:rPr>
              <w:t>supports de communication</w:t>
            </w:r>
            <w:r w:rsidR="00CE356D">
              <w:rPr>
                <w:lang w:val="fr-FR"/>
              </w:rPr>
              <w:t xml:space="preserve"> (fiche technique, gazette, dépliant et brochure)</w:t>
            </w:r>
            <w:r>
              <w:rPr>
                <w:lang w:val="fr-FR"/>
              </w:rPr>
              <w:t xml:space="preserve"> ont été conçus, édités et diffusés au niveau des régions.</w:t>
            </w:r>
          </w:p>
        </w:tc>
      </w:tr>
      <w:tr w:rsidR="00BD2441" w:rsidRPr="00D66698" w:rsidTr="0052495C">
        <w:tc>
          <w:tcPr>
            <w:tcW w:w="10368" w:type="dxa"/>
            <w:tcBorders>
              <w:top w:val="dotted" w:sz="4" w:space="0" w:color="auto"/>
              <w:left w:val="single" w:sz="12" w:space="0" w:color="auto"/>
              <w:bottom w:val="dotted" w:sz="4" w:space="0" w:color="auto"/>
              <w:right w:val="single" w:sz="12" w:space="0" w:color="auto"/>
            </w:tcBorders>
          </w:tcPr>
          <w:p w:rsidR="00BD2441" w:rsidRPr="00FE1AF9" w:rsidRDefault="00BD2441" w:rsidP="0052495C">
            <w:pPr>
              <w:jc w:val="both"/>
              <w:rPr>
                <w:b/>
                <w:bCs/>
                <w:iCs/>
                <w:lang w:val="fr-FR"/>
              </w:rPr>
            </w:pPr>
            <w:r w:rsidRPr="00FE1AF9">
              <w:rPr>
                <w:b/>
                <w:bCs/>
                <w:iCs/>
                <w:lang w:val="fr-FR"/>
              </w:rPr>
              <w:lastRenderedPageBreak/>
              <w:t>Composante 3. : Appui au financement de la production et des services agricoles</w:t>
            </w:r>
          </w:p>
          <w:p w:rsidR="004D5476" w:rsidRPr="004D5476" w:rsidRDefault="00BD2441" w:rsidP="00715207">
            <w:pPr>
              <w:pStyle w:val="Corpsdetexte"/>
              <w:suppressAutoHyphens/>
              <w:spacing w:after="100"/>
              <w:ind w:right="57"/>
              <w:jc w:val="both"/>
              <w:rPr>
                <w:i/>
                <w:u w:val="single"/>
                <w:lang w:val="fr-FR"/>
              </w:rPr>
            </w:pPr>
            <w:r w:rsidRPr="003F0B62">
              <w:rPr>
                <w:i/>
                <w:u w:val="single"/>
                <w:lang w:val="fr-FR"/>
              </w:rPr>
              <w:t>Sous-composante 3.1 : Appui à la mise en place de FRDA et CROA</w:t>
            </w:r>
          </w:p>
          <w:p w:rsidR="00AC2EB8" w:rsidRPr="001F354F" w:rsidRDefault="004D5476" w:rsidP="003C4C5E">
            <w:pPr>
              <w:pStyle w:val="Corpsdetexte"/>
              <w:numPr>
                <w:ilvl w:val="0"/>
                <w:numId w:val="32"/>
              </w:numPr>
              <w:suppressAutoHyphens/>
              <w:spacing w:after="100"/>
              <w:ind w:left="714" w:right="57" w:hanging="357"/>
              <w:jc w:val="both"/>
              <w:rPr>
                <w:lang w:val="fr-FR"/>
              </w:rPr>
            </w:pPr>
            <w:r>
              <w:rPr>
                <w:lang w:val="fr-FR"/>
              </w:rPr>
              <w:t>La première phase de l’étude du mécanisme d’abondement du Projet AROPA aux FRDA a été r</w:t>
            </w:r>
            <w:r w:rsidR="00B025E7">
              <w:rPr>
                <w:lang w:val="fr-FR"/>
              </w:rPr>
              <w:t>éalisée pendant l’année écoulée et les résultats sont restitués auprès des partenaires et validés.</w:t>
            </w:r>
          </w:p>
          <w:p w:rsidR="004D5476" w:rsidRPr="004355CB" w:rsidRDefault="004D5476" w:rsidP="00667F7A">
            <w:pPr>
              <w:pStyle w:val="Corpsdetexte"/>
              <w:numPr>
                <w:ilvl w:val="0"/>
                <w:numId w:val="31"/>
              </w:numPr>
              <w:suppressAutoHyphens/>
              <w:spacing w:after="100"/>
              <w:ind w:left="714" w:right="57" w:hanging="357"/>
              <w:jc w:val="both"/>
              <w:rPr>
                <w:lang w:val="fr-FR"/>
              </w:rPr>
            </w:pPr>
            <w:r>
              <w:rPr>
                <w:lang w:val="fr-FR"/>
              </w:rPr>
              <w:t>Dans l’Amoron’i Mania, AROPA FERT tient des échanges réguliers avec les CSA et FRDA sur la complémentarité de la composante 2 et 3 du Projet. Il a également contribué à 5 sessions ordinaires et à 1 session extraordinaire d’analyse des demandes et d’octroi des financements organisées par le CROA depuis le mois de janvier</w:t>
            </w:r>
            <w:r w:rsidR="00122C40">
              <w:rPr>
                <w:lang w:val="fr-FR"/>
              </w:rPr>
              <w:t>.</w:t>
            </w:r>
          </w:p>
          <w:p w:rsidR="005634F8" w:rsidRDefault="005634F8" w:rsidP="003C4C5E">
            <w:pPr>
              <w:pStyle w:val="Corpsdetexte"/>
              <w:numPr>
                <w:ilvl w:val="0"/>
                <w:numId w:val="31"/>
              </w:numPr>
              <w:suppressAutoHyphens/>
              <w:spacing w:after="100"/>
              <w:ind w:left="714" w:right="57" w:hanging="357"/>
              <w:jc w:val="both"/>
              <w:rPr>
                <w:lang w:val="fr-FR"/>
              </w:rPr>
            </w:pPr>
            <w:r>
              <w:rPr>
                <w:lang w:val="fr-FR"/>
              </w:rPr>
              <w:t xml:space="preserve">Dans la Haute Matsiatra, </w:t>
            </w:r>
            <w:r w:rsidR="001F354F">
              <w:rPr>
                <w:lang w:val="fr-FR"/>
              </w:rPr>
              <w:t>3 séances de travail entre Aropa-</w:t>
            </w:r>
            <w:r>
              <w:rPr>
                <w:lang w:val="fr-FR"/>
              </w:rPr>
              <w:t xml:space="preserve">Afdi, </w:t>
            </w:r>
            <w:r w:rsidR="001F354F">
              <w:rPr>
                <w:lang w:val="fr-FR"/>
              </w:rPr>
              <w:t>Afdi-PCSA et Afdi-P</w:t>
            </w:r>
            <w:r w:rsidR="0033239C">
              <w:rPr>
                <w:lang w:val="fr-FR"/>
              </w:rPr>
              <w:t xml:space="preserve">FRDA et 1 réunion avec l’équipe AROPA National ont eu lieu </w:t>
            </w:r>
            <w:r>
              <w:rPr>
                <w:lang w:val="fr-FR"/>
              </w:rPr>
              <w:t>sur l’élaboration du mécanisme d’abondement du FRDA par AROPA</w:t>
            </w:r>
            <w:r w:rsidR="0033239C">
              <w:rPr>
                <w:lang w:val="fr-FR"/>
              </w:rPr>
              <w:t xml:space="preserve"> depuis le démarrage de cette étude au mois de mai. Les TDR du plan de communication de FRDA Haute Matsiatra ainsi que le planning de réalisation du plan en question ont été élaborés.</w:t>
            </w:r>
          </w:p>
          <w:p w:rsidR="0033239C" w:rsidRPr="0033239C" w:rsidRDefault="0033239C" w:rsidP="0033239C">
            <w:pPr>
              <w:pStyle w:val="Corpsdetexte"/>
              <w:numPr>
                <w:ilvl w:val="0"/>
                <w:numId w:val="31"/>
              </w:numPr>
              <w:suppressAutoHyphens/>
              <w:spacing w:after="0"/>
              <w:ind w:right="57"/>
              <w:jc w:val="both"/>
              <w:rPr>
                <w:lang w:val="fr-FR"/>
              </w:rPr>
            </w:pPr>
            <w:r>
              <w:rPr>
                <w:lang w:val="fr-FR"/>
              </w:rPr>
              <w:t xml:space="preserve">Dans l’Ihorombe, </w:t>
            </w:r>
            <w:r w:rsidRPr="0033239C">
              <w:rPr>
                <w:lang w:val="fr-FR"/>
              </w:rPr>
              <w:t xml:space="preserve">suite à la validation de la CN FDA de la proposition de FERT AROPA à y mettre en place un pré FRDA, et suite à l’obtention de l’avis de non objection du FIDA pour la mise en œuvre de ce FRDA à hauteur de </w:t>
            </w:r>
            <w:r w:rsidR="00E1155E">
              <w:rPr>
                <w:lang w:val="fr-FR"/>
              </w:rPr>
              <w:t>58.030.</w:t>
            </w:r>
            <w:r w:rsidRPr="0033239C">
              <w:rPr>
                <w:lang w:val="fr-FR"/>
              </w:rPr>
              <w:t>450 Ariary pour l’année 2010, les activités suivantes ont été réalisées :</w:t>
            </w:r>
          </w:p>
          <w:p w:rsidR="0033239C" w:rsidRPr="00FB1CBE" w:rsidRDefault="0033239C" w:rsidP="003D7AF3">
            <w:pPr>
              <w:pStyle w:val="Paragraphedeliste"/>
              <w:numPr>
                <w:ilvl w:val="0"/>
                <w:numId w:val="39"/>
              </w:numPr>
              <w:ind w:left="1491" w:hanging="357"/>
              <w:jc w:val="both"/>
              <w:rPr>
                <w:lang w:val="fr-FR"/>
              </w:rPr>
            </w:pPr>
            <w:r w:rsidRPr="00FB1CBE">
              <w:rPr>
                <w:bCs/>
                <w:iCs/>
                <w:lang w:val="fr-FR"/>
              </w:rPr>
              <w:t>Recrutement de l’équipe technique (1 DER, 1 technicien, 1 RAF, 3 gardiens)</w:t>
            </w:r>
          </w:p>
          <w:p w:rsidR="0033239C" w:rsidRPr="00FB1CBE" w:rsidRDefault="0033239C" w:rsidP="003D7AF3">
            <w:pPr>
              <w:pStyle w:val="Paragraphedeliste"/>
              <w:numPr>
                <w:ilvl w:val="0"/>
                <w:numId w:val="39"/>
              </w:numPr>
              <w:ind w:left="1491" w:hanging="357"/>
              <w:jc w:val="both"/>
              <w:rPr>
                <w:bCs/>
                <w:iCs/>
                <w:lang w:val="fr-FR"/>
              </w:rPr>
            </w:pPr>
            <w:r w:rsidRPr="00FB1CBE">
              <w:rPr>
                <w:bCs/>
                <w:iCs/>
                <w:lang w:val="fr-FR"/>
              </w:rPr>
              <w:t>Equipement du pré FRDA en mobilier, matériel informatique, panneau visibilité</w:t>
            </w:r>
          </w:p>
          <w:p w:rsidR="0033239C" w:rsidRPr="00FB1CBE" w:rsidRDefault="0033239C" w:rsidP="003D7AF3">
            <w:pPr>
              <w:pStyle w:val="Paragraphedeliste"/>
              <w:numPr>
                <w:ilvl w:val="0"/>
                <w:numId w:val="39"/>
              </w:numPr>
              <w:ind w:left="1491" w:hanging="357"/>
              <w:jc w:val="both"/>
              <w:rPr>
                <w:bCs/>
                <w:iCs/>
                <w:lang w:val="fr-FR"/>
              </w:rPr>
            </w:pPr>
            <w:r w:rsidRPr="00FB1CBE">
              <w:rPr>
                <w:bCs/>
                <w:iCs/>
                <w:lang w:val="fr-FR"/>
              </w:rPr>
              <w:t>Présentation du FRDA et désignation des représentants par la rencontre des différents collèges, ateliers de désignation pour les collèges paysans via l’assemblée paysanne, opérateurs économique et TTR</w:t>
            </w:r>
          </w:p>
          <w:p w:rsidR="0033239C" w:rsidRPr="00FB1CBE" w:rsidRDefault="0033239C" w:rsidP="003D7AF3">
            <w:pPr>
              <w:pStyle w:val="Paragraphedeliste"/>
              <w:numPr>
                <w:ilvl w:val="0"/>
                <w:numId w:val="39"/>
              </w:numPr>
              <w:ind w:left="1491" w:hanging="357"/>
              <w:jc w:val="both"/>
              <w:rPr>
                <w:lang w:val="fr-FR"/>
              </w:rPr>
            </w:pPr>
            <w:r w:rsidRPr="00FB1CBE">
              <w:rPr>
                <w:bCs/>
                <w:iCs/>
                <w:lang w:val="fr-FR"/>
              </w:rPr>
              <w:t xml:space="preserve">Tenue d’1 Assemblée constitutive du CROA composée de 14 personnes qui sont tous des hommes, représentées par 1 personne de la région IHR, 1 de la DRDR, 1 du </w:t>
            </w:r>
            <w:r w:rsidRPr="00FB1CBE">
              <w:rPr>
                <w:lang w:val="fr-FR"/>
              </w:rPr>
              <w:t xml:space="preserve">Ministère des Finances, 1 de la Tranoben'ny Tantsaha, 6 des OP, 2 du secteur privé et 2 des IMF. </w:t>
            </w:r>
          </w:p>
          <w:p w:rsidR="0033239C" w:rsidRPr="00FB1CBE" w:rsidRDefault="0033239C" w:rsidP="003D7AF3">
            <w:pPr>
              <w:pStyle w:val="Paragraphedeliste"/>
              <w:numPr>
                <w:ilvl w:val="0"/>
                <w:numId w:val="39"/>
              </w:numPr>
              <w:ind w:left="1491" w:hanging="357"/>
              <w:jc w:val="both"/>
              <w:rPr>
                <w:bCs/>
                <w:iCs/>
                <w:lang w:val="fr-FR"/>
              </w:rPr>
            </w:pPr>
            <w:r w:rsidRPr="00FB1CBE">
              <w:rPr>
                <w:bCs/>
                <w:iCs/>
                <w:lang w:val="fr-FR"/>
              </w:rPr>
              <w:t>Organisation de 2 sessions de formation de 3 personnes la DER en management, fonctionnement FRDA/FDA et analyse des demandes. Les participants sont 2 hommes et 1 femme.</w:t>
            </w:r>
          </w:p>
          <w:p w:rsidR="0033239C" w:rsidRPr="00FB1CBE" w:rsidRDefault="0033239C" w:rsidP="003D7AF3">
            <w:pPr>
              <w:pStyle w:val="Paragraphedeliste"/>
              <w:numPr>
                <w:ilvl w:val="0"/>
                <w:numId w:val="39"/>
              </w:numPr>
              <w:ind w:left="1491" w:hanging="357"/>
              <w:jc w:val="both"/>
              <w:rPr>
                <w:lang w:val="fr-FR"/>
              </w:rPr>
            </w:pPr>
            <w:r w:rsidRPr="00FB1CBE">
              <w:rPr>
                <w:bCs/>
                <w:iCs/>
                <w:lang w:val="fr-FR"/>
              </w:rPr>
              <w:t xml:space="preserve">Organisation d’une session de formation pour tous les membres du CROA portant sur les thèmes : (i) les </w:t>
            </w:r>
            <w:r w:rsidRPr="00FB1CBE">
              <w:rPr>
                <w:lang w:val="fr-FR"/>
              </w:rPr>
              <w:t>organes de gouvernance et leurs rôles, les services et acteurs éligibles, le mécanisme et procédure d’instruction des dossiers, les différents guichets, (ii) la différence entre budget/guichet et budget/service, (iii) l’outil règlement intérieur et la méthode d’élaboration par l’AG du CROA</w:t>
            </w:r>
          </w:p>
          <w:p w:rsidR="0033239C" w:rsidRPr="00FB1CBE" w:rsidRDefault="0033239C" w:rsidP="003D7AF3">
            <w:pPr>
              <w:pStyle w:val="Paragraphedeliste"/>
              <w:numPr>
                <w:ilvl w:val="0"/>
                <w:numId w:val="39"/>
              </w:numPr>
              <w:ind w:left="1491" w:hanging="357"/>
              <w:jc w:val="both"/>
              <w:rPr>
                <w:bCs/>
                <w:iCs/>
                <w:lang w:val="fr-FR"/>
              </w:rPr>
            </w:pPr>
            <w:r w:rsidRPr="00FB1CBE">
              <w:rPr>
                <w:lang w:val="fr-FR"/>
              </w:rPr>
              <w:t>Organisation d’1 visite d’échange avec la DER et le CROA de l’Amoron’i Mania avec la participation de 14 hommes et 1 femme.</w:t>
            </w:r>
          </w:p>
          <w:p w:rsidR="0033239C" w:rsidRPr="00FB1CBE" w:rsidRDefault="0033239C" w:rsidP="003D7AF3">
            <w:pPr>
              <w:pStyle w:val="Paragraphedeliste"/>
              <w:numPr>
                <w:ilvl w:val="0"/>
                <w:numId w:val="39"/>
              </w:numPr>
              <w:ind w:left="1491" w:hanging="357"/>
              <w:jc w:val="both"/>
              <w:rPr>
                <w:bCs/>
                <w:iCs/>
                <w:lang w:val="fr-FR"/>
              </w:rPr>
            </w:pPr>
            <w:r w:rsidRPr="00FB1CBE">
              <w:rPr>
                <w:lang w:val="fr-FR"/>
              </w:rPr>
              <w:t>Organisation d’une d’information et de travail avec les CSA sur les méthodes de travail, les informations et les pièces à déposer au FRDA.</w:t>
            </w:r>
          </w:p>
          <w:p w:rsidR="0033239C" w:rsidRPr="00FB1CBE" w:rsidRDefault="0033239C" w:rsidP="003D7AF3">
            <w:pPr>
              <w:pStyle w:val="Paragraphedeliste"/>
              <w:numPr>
                <w:ilvl w:val="0"/>
                <w:numId w:val="39"/>
              </w:numPr>
              <w:ind w:left="1491" w:hanging="357"/>
              <w:jc w:val="both"/>
              <w:rPr>
                <w:bCs/>
                <w:iCs/>
                <w:lang w:val="fr-FR"/>
              </w:rPr>
            </w:pPr>
            <w:r w:rsidRPr="00FB1CBE">
              <w:rPr>
                <w:lang w:val="fr-FR"/>
              </w:rPr>
              <w:t>Organisation de 4 sessions d’information des différents acteurs régionaux.</w:t>
            </w:r>
          </w:p>
          <w:p w:rsidR="0033239C" w:rsidRPr="003C4C5E" w:rsidRDefault="0033239C" w:rsidP="003C4C5E">
            <w:pPr>
              <w:pStyle w:val="Paragraphedeliste"/>
              <w:numPr>
                <w:ilvl w:val="0"/>
                <w:numId w:val="39"/>
              </w:numPr>
              <w:spacing w:after="100"/>
              <w:ind w:left="1491" w:hanging="357"/>
              <w:contextualSpacing w:val="0"/>
              <w:jc w:val="both"/>
              <w:rPr>
                <w:bCs/>
                <w:iCs/>
                <w:lang w:val="fr-FR"/>
              </w:rPr>
            </w:pPr>
            <w:r w:rsidRPr="00FB1CBE">
              <w:rPr>
                <w:bCs/>
                <w:iCs/>
                <w:lang w:val="fr-FR"/>
              </w:rPr>
              <w:t>Suivi des demandes de crédit accordées, faites au niveau des CSA, par les TEMOS</w:t>
            </w:r>
          </w:p>
          <w:p w:rsidR="00AC2EB8" w:rsidRDefault="00AC2EB8" w:rsidP="00E15501">
            <w:pPr>
              <w:pStyle w:val="Corpsdetexte"/>
              <w:numPr>
                <w:ilvl w:val="0"/>
                <w:numId w:val="32"/>
              </w:numPr>
              <w:suppressAutoHyphens/>
              <w:spacing w:after="40"/>
              <w:ind w:left="714" w:right="57" w:hanging="357"/>
              <w:jc w:val="both"/>
              <w:rPr>
                <w:lang w:val="fr-FR"/>
              </w:rPr>
            </w:pPr>
            <w:r w:rsidRPr="00797884">
              <w:rPr>
                <w:lang w:val="fr-FR"/>
              </w:rPr>
              <w:t xml:space="preserve">Dans la </w:t>
            </w:r>
            <w:r w:rsidR="00B47DEF">
              <w:rPr>
                <w:lang w:val="fr-FR"/>
              </w:rPr>
              <w:t>région Anosy</w:t>
            </w:r>
          </w:p>
          <w:p w:rsidR="00BE1688" w:rsidRDefault="00122C40" w:rsidP="00DF73ED">
            <w:pPr>
              <w:pStyle w:val="Corpsdetexte"/>
              <w:suppressAutoHyphens/>
              <w:spacing w:after="100"/>
              <w:ind w:right="57"/>
              <w:jc w:val="both"/>
              <w:rPr>
                <w:lang w:val="fr-FR"/>
              </w:rPr>
            </w:pPr>
            <w:r>
              <w:rPr>
                <w:lang w:val="fr-FR"/>
              </w:rPr>
              <w:t xml:space="preserve">Pendant le premier semestre, le guichet OPR du FRDA Anosy a été ouvert. Suite à cette ouverture, </w:t>
            </w:r>
            <w:r w:rsidR="00AC2EB8">
              <w:rPr>
                <w:lang w:val="fr-FR"/>
              </w:rPr>
              <w:t xml:space="preserve">3 ateliers ont été réalisés au niveau district en collaboration avec les staffs des DER. Ils ont eu pour objet l’élection des membres des collèges paysans et de définition mutuelle des critères d’éligibilité des OPR pour ce guichet. </w:t>
            </w:r>
            <w:r w:rsidR="00BE1688">
              <w:rPr>
                <w:lang w:val="fr-FR"/>
              </w:rPr>
              <w:t xml:space="preserve">La tenue de ces ateliers </w:t>
            </w:r>
            <w:r w:rsidR="00D40F28">
              <w:rPr>
                <w:lang w:val="fr-FR"/>
              </w:rPr>
              <w:t>a</w:t>
            </w:r>
            <w:r w:rsidR="00BE1688">
              <w:rPr>
                <w:lang w:val="fr-FR"/>
              </w:rPr>
              <w:t xml:space="preserve"> continué pendant le deuxième semestre et a abouti à l’élaboration </w:t>
            </w:r>
            <w:r w:rsidR="00596E5E">
              <w:rPr>
                <w:lang w:val="fr-FR"/>
              </w:rPr>
              <w:t xml:space="preserve">d’un </w:t>
            </w:r>
            <w:r w:rsidR="00BE1688">
              <w:rPr>
                <w:lang w:val="fr-FR"/>
              </w:rPr>
              <w:t>plan d’action à court terme. Ce plan définit l’approche pour la complémentarité des actions à mener par AROPA et le FRDA Anosy.</w:t>
            </w:r>
          </w:p>
          <w:p w:rsidR="00DF73ED" w:rsidRPr="00797884" w:rsidRDefault="00BE1688" w:rsidP="00CE013B">
            <w:pPr>
              <w:pStyle w:val="Corpsdetexte"/>
              <w:suppressAutoHyphens/>
              <w:spacing w:after="100"/>
              <w:ind w:right="57"/>
              <w:jc w:val="both"/>
              <w:rPr>
                <w:lang w:val="fr-FR"/>
              </w:rPr>
            </w:pPr>
            <w:r>
              <w:rPr>
                <w:lang w:val="fr-FR"/>
              </w:rPr>
              <w:lastRenderedPageBreak/>
              <w:t>Le Projet a également participé à la réunion du CROA sur la validation du document d’orientation du FRDA Anosy, et a apporté un appui technique et financier aux deux sessions extraordinaires pour l’analyse et la validation des demandes des bénéficiaires.</w:t>
            </w:r>
          </w:p>
          <w:p w:rsidR="00BD2441" w:rsidRPr="003F0B62" w:rsidRDefault="00BD2441" w:rsidP="00DF73ED">
            <w:pPr>
              <w:pStyle w:val="Corpsdetexte"/>
              <w:suppressAutoHyphens/>
              <w:spacing w:after="100"/>
              <w:ind w:right="57"/>
              <w:jc w:val="both"/>
              <w:rPr>
                <w:i/>
                <w:u w:val="single"/>
                <w:lang w:val="fr-FR"/>
              </w:rPr>
            </w:pPr>
            <w:r w:rsidRPr="003F0B62">
              <w:rPr>
                <w:i/>
                <w:u w:val="single"/>
                <w:lang w:val="fr-FR"/>
              </w:rPr>
              <w:t>Sous-composante 3.2 : Financement des services et des activités au niveau régional et local</w:t>
            </w:r>
          </w:p>
          <w:p w:rsidR="00237263" w:rsidRDefault="00BD2441" w:rsidP="00237263">
            <w:pPr>
              <w:pStyle w:val="Corpsdetexte"/>
              <w:numPr>
                <w:ilvl w:val="0"/>
                <w:numId w:val="32"/>
              </w:numPr>
              <w:suppressAutoHyphens/>
              <w:spacing w:after="60"/>
              <w:ind w:right="57"/>
              <w:jc w:val="both"/>
              <w:rPr>
                <w:lang w:val="fr-FR"/>
              </w:rPr>
            </w:pPr>
            <w:r w:rsidRPr="00FE398B">
              <w:rPr>
                <w:lang w:val="fr-FR"/>
              </w:rPr>
              <w:t>Financement de services et de la production</w:t>
            </w:r>
          </w:p>
          <w:p w:rsidR="00237263" w:rsidRPr="00FF4687" w:rsidRDefault="00FF4687" w:rsidP="00237263">
            <w:pPr>
              <w:pStyle w:val="Corpsdetexte"/>
              <w:suppressAutoHyphens/>
              <w:spacing w:after="60"/>
              <w:ind w:right="57"/>
              <w:jc w:val="both"/>
              <w:rPr>
                <w:lang w:val="fr-FR"/>
              </w:rPr>
            </w:pPr>
            <w:r>
              <w:rPr>
                <w:lang w:val="fr-FR"/>
              </w:rPr>
              <w:t>Au mois d’octobre</w:t>
            </w:r>
            <w:r w:rsidR="00237263">
              <w:rPr>
                <w:lang w:val="fr-FR"/>
              </w:rPr>
              <w:t>, le FIDA a donné son avis de non objection pour un apport de fonds additionnel au FRDA Haute Matsiatra afin de financer les projets d</w:t>
            </w:r>
            <w:r w:rsidR="00D66698">
              <w:rPr>
                <w:lang w:val="fr-FR"/>
              </w:rPr>
              <w:t>e 6 OPR appuyés par le Projet. L</w:t>
            </w:r>
            <w:r w:rsidR="00237263">
              <w:rPr>
                <w:lang w:val="fr-FR"/>
              </w:rPr>
              <w:t xml:space="preserve">e montant de ce budget est de </w:t>
            </w:r>
            <w:r>
              <w:rPr>
                <w:lang w:val="fr-FR"/>
              </w:rPr>
              <w:t xml:space="preserve">40 620 500 Ar, mais ce fonds n’a pas été utilisé jusqu’à la fin de l’année à cause de l’attente de l’élaboration et de la signature d’une convention entre AROPA AFDI et le FRDA Haute Matsiatra. </w:t>
            </w:r>
          </w:p>
          <w:p w:rsidR="00FA3753" w:rsidRDefault="00FF4687" w:rsidP="0052495C">
            <w:pPr>
              <w:pStyle w:val="Corpsdetexte"/>
              <w:suppressAutoHyphens/>
              <w:spacing w:after="0"/>
              <w:ind w:right="57"/>
              <w:jc w:val="both"/>
              <w:rPr>
                <w:lang w:val="fr-FR"/>
              </w:rPr>
            </w:pPr>
            <w:r>
              <w:rPr>
                <w:lang w:val="fr-FR"/>
              </w:rPr>
              <w:t>Toujours dans cette région</w:t>
            </w:r>
            <w:r w:rsidR="00AC2EB8">
              <w:rPr>
                <w:lang w:val="fr-FR"/>
              </w:rPr>
              <w:t xml:space="preserve">, </w:t>
            </w:r>
            <w:r w:rsidR="004F0BD0">
              <w:rPr>
                <w:lang w:val="fr-FR"/>
              </w:rPr>
              <w:t>14</w:t>
            </w:r>
            <w:r w:rsidR="00AC2EB8">
              <w:rPr>
                <w:lang w:val="fr-FR"/>
              </w:rPr>
              <w:t xml:space="preserve"> dossiers passés par le canal OPR ont été soumis au FRDA</w:t>
            </w:r>
            <w:r w:rsidR="0059567C">
              <w:rPr>
                <w:lang w:val="fr-FR"/>
              </w:rPr>
              <w:t xml:space="preserve">. </w:t>
            </w:r>
            <w:r w:rsidR="00B12C4E">
              <w:rPr>
                <w:lang w:val="fr-FR"/>
              </w:rPr>
              <w:t xml:space="preserve">Parmi ces dossiers, </w:t>
            </w:r>
            <w:r w:rsidR="00F74FBA">
              <w:rPr>
                <w:lang w:val="fr-FR"/>
              </w:rPr>
              <w:t>8 dossiers des OPR et 1 de la TTR</w:t>
            </w:r>
            <w:r w:rsidR="00AC2EB8">
              <w:rPr>
                <w:lang w:val="fr-FR"/>
              </w:rPr>
              <w:t xml:space="preserve"> ont été approuvés avec un montant total de </w:t>
            </w:r>
            <w:r w:rsidR="00FA3753">
              <w:rPr>
                <w:lang w:val="fr-FR"/>
              </w:rPr>
              <w:t>55.</w:t>
            </w:r>
            <w:r w:rsidR="00F74FBA">
              <w:rPr>
                <w:lang w:val="fr-FR"/>
              </w:rPr>
              <w:t>552.000 Aria</w:t>
            </w:r>
            <w:r w:rsidR="00B12C4E">
              <w:rPr>
                <w:lang w:val="fr-FR"/>
              </w:rPr>
              <w:t>ry pour 914 bénéficiaires.</w:t>
            </w:r>
          </w:p>
          <w:p w:rsidR="00FA3753" w:rsidRDefault="00FA3753" w:rsidP="0052495C">
            <w:pPr>
              <w:pStyle w:val="Corpsdetexte"/>
              <w:suppressAutoHyphens/>
              <w:spacing w:after="0"/>
              <w:ind w:right="57"/>
              <w:jc w:val="both"/>
              <w:rPr>
                <w:lang w:val="fr-FR"/>
              </w:rPr>
            </w:pPr>
            <w:r>
              <w:rPr>
                <w:lang w:val="fr-FR"/>
              </w:rPr>
              <w:t>Pendant le deuxième semestre, 5 projets professionnels des OPR ont été validés et financés par le FRDA pour un montant total de 31.738. 800 Ar et au bénéfice de 271 personnes, hommes et femmes confondus.</w:t>
            </w:r>
          </w:p>
          <w:p w:rsidR="00237263" w:rsidRDefault="00B12C4E" w:rsidP="0052495C">
            <w:pPr>
              <w:pStyle w:val="Corpsdetexte"/>
              <w:suppressAutoHyphens/>
              <w:spacing w:after="0"/>
              <w:ind w:right="57"/>
              <w:jc w:val="both"/>
              <w:rPr>
                <w:lang w:val="fr-FR"/>
              </w:rPr>
            </w:pPr>
            <w:r>
              <w:rPr>
                <w:lang w:val="fr-FR"/>
              </w:rPr>
              <w:t>Concernant les dossier</w:t>
            </w:r>
            <w:r w:rsidR="00954A15">
              <w:rPr>
                <w:lang w:val="fr-FR"/>
              </w:rPr>
              <w:t xml:space="preserve">s élaborés par les OPB, 179 dossiers ont été transmis au FRDA dont 161 ont été approuvés mais ils ne sont pas tous contractualisés. Le montant de budget </w:t>
            </w:r>
            <w:r w:rsidR="00FA3753">
              <w:rPr>
                <w:lang w:val="fr-FR"/>
              </w:rPr>
              <w:t>octroyé à ces OPB est de 134.342.793 Ariary en faveur de 6.232 bénéficiaires, hommes et femmes confondus.</w:t>
            </w:r>
          </w:p>
          <w:p w:rsidR="00FF4687" w:rsidRDefault="00FF4687" w:rsidP="0052495C">
            <w:pPr>
              <w:pStyle w:val="Corpsdetexte"/>
              <w:suppressAutoHyphens/>
              <w:spacing w:after="0"/>
              <w:ind w:right="57"/>
              <w:jc w:val="both"/>
              <w:rPr>
                <w:lang w:val="fr-FR"/>
              </w:rPr>
            </w:pPr>
            <w:r>
              <w:rPr>
                <w:lang w:val="fr-FR"/>
              </w:rPr>
              <w:t>Ces dossiers approuvés sont financés avec le fonds de l’Union Européenne.</w:t>
            </w:r>
          </w:p>
          <w:p w:rsidR="00DF73ED" w:rsidRDefault="00DF73ED" w:rsidP="0052495C">
            <w:pPr>
              <w:pStyle w:val="Corpsdetexte"/>
              <w:suppressAutoHyphens/>
              <w:spacing w:after="0"/>
              <w:ind w:right="57"/>
              <w:jc w:val="both"/>
              <w:rPr>
                <w:lang w:val="fr-FR"/>
              </w:rPr>
            </w:pPr>
          </w:p>
          <w:p w:rsidR="00244D1E" w:rsidRDefault="00244D1E" w:rsidP="0052495C">
            <w:pPr>
              <w:pStyle w:val="Corpsdetexte"/>
              <w:suppressAutoHyphens/>
              <w:spacing w:after="0"/>
              <w:ind w:right="57"/>
              <w:jc w:val="both"/>
              <w:rPr>
                <w:lang w:val="fr-FR"/>
              </w:rPr>
            </w:pPr>
            <w:r>
              <w:rPr>
                <w:lang w:val="fr-FR"/>
              </w:rPr>
              <w:t>Dans l’Amoron’i Mania, la formation des OPR au montage de dossiers FRDA et la finalisation des projets professionnels ont été réalisés au mois de décembre. En effet, aucun projets professionnels élaborés par les OPR n’est encore déposé au FRDA Amoron’i Mania.</w:t>
            </w:r>
          </w:p>
          <w:p w:rsidR="00EB440D" w:rsidRDefault="00EB440D" w:rsidP="0052495C">
            <w:pPr>
              <w:pStyle w:val="Corpsdetexte"/>
              <w:suppressAutoHyphens/>
              <w:spacing w:after="0"/>
              <w:ind w:right="57"/>
              <w:jc w:val="both"/>
              <w:rPr>
                <w:lang w:val="fr-FR"/>
              </w:rPr>
            </w:pPr>
            <w:r>
              <w:rPr>
                <w:lang w:val="fr-FR"/>
              </w:rPr>
              <w:t>En outre, l’abondement d’AROPA au FRDA pour le guichet infrastructure et équipements attend la validation de l’étude de mécanisme de financement.</w:t>
            </w:r>
          </w:p>
          <w:p w:rsidR="00244D1E" w:rsidRDefault="00244D1E" w:rsidP="0052495C">
            <w:pPr>
              <w:pStyle w:val="Corpsdetexte"/>
              <w:suppressAutoHyphens/>
              <w:spacing w:after="0"/>
              <w:ind w:right="57"/>
              <w:jc w:val="both"/>
              <w:rPr>
                <w:lang w:val="fr-FR"/>
              </w:rPr>
            </w:pPr>
          </w:p>
          <w:p w:rsidR="00267DB4" w:rsidRDefault="005F6A7C" w:rsidP="0052495C">
            <w:pPr>
              <w:pStyle w:val="Corpsdetexte"/>
              <w:suppressAutoHyphens/>
              <w:spacing w:after="0"/>
              <w:ind w:right="57"/>
              <w:jc w:val="both"/>
              <w:rPr>
                <w:lang w:val="fr-FR"/>
              </w:rPr>
            </w:pPr>
            <w:r>
              <w:rPr>
                <w:lang w:val="fr-FR"/>
              </w:rPr>
              <w:t>Dans la région Anosy, un recensement des infrastructures hydro agricoles transférés aux AUE dans le pôle de Tsivory a été effectué par l’équipe AROPA avec l’appui de la CIRAGRI en vue d’élaborer des dossiers de demande de financement à transmettre au FRDA Anosy.</w:t>
            </w:r>
          </w:p>
          <w:p w:rsidR="005F6A7C" w:rsidRPr="00AC2EB8" w:rsidRDefault="005F6A7C" w:rsidP="0052495C">
            <w:pPr>
              <w:pStyle w:val="Corpsdetexte"/>
              <w:suppressAutoHyphens/>
              <w:spacing w:after="0"/>
              <w:ind w:right="57"/>
              <w:jc w:val="both"/>
              <w:rPr>
                <w:lang w:val="fr-FR"/>
              </w:rPr>
            </w:pPr>
          </w:p>
          <w:p w:rsidR="00BD2441" w:rsidRDefault="00BD2441" w:rsidP="00667F7A">
            <w:pPr>
              <w:pStyle w:val="Corpsdetexte"/>
              <w:numPr>
                <w:ilvl w:val="0"/>
                <w:numId w:val="32"/>
              </w:numPr>
              <w:suppressAutoHyphens/>
              <w:spacing w:after="60"/>
              <w:ind w:left="714" w:right="57" w:hanging="357"/>
              <w:jc w:val="both"/>
              <w:rPr>
                <w:lang w:val="fr-FR"/>
              </w:rPr>
            </w:pPr>
            <w:r w:rsidRPr="00012E71">
              <w:rPr>
                <w:lang w:val="fr-FR"/>
              </w:rPr>
              <w:t>Appui aux IMF</w:t>
            </w:r>
          </w:p>
          <w:p w:rsidR="00BD2441" w:rsidRDefault="00B25C93" w:rsidP="00B25C93">
            <w:pPr>
              <w:pStyle w:val="Corpsdetexte"/>
              <w:suppressAutoHyphens/>
              <w:spacing w:after="100"/>
              <w:ind w:right="57"/>
              <w:jc w:val="both"/>
              <w:rPr>
                <w:lang w:val="fr-FR"/>
              </w:rPr>
            </w:pPr>
            <w:r>
              <w:rPr>
                <w:lang w:val="fr-FR"/>
              </w:rPr>
              <w:t xml:space="preserve">Dans la Haute Matsiatra et l’Ihorombe, </w:t>
            </w:r>
            <w:r w:rsidRPr="00AC2EB8">
              <w:rPr>
                <w:lang w:val="fr-FR"/>
              </w:rPr>
              <w:t>2</w:t>
            </w:r>
            <w:r>
              <w:rPr>
                <w:lang w:val="fr-FR"/>
              </w:rPr>
              <w:t xml:space="preserve"> conventions de partenariat ont été signées avec l’IMF TIAVO dont l’une dans la Haute Matsiatra et 1 dans l’Ihorombe. Suite à cette convention, 2 sessions de formation des agents de TIAVO des 2 régions et des coordonateurs des CSA ont été organisées par l’équipe d’AROPA FERT dont le thème concerne les techniques agricoles et le conseil à l’exploitation agricole familiale. Au total, 53 personnes ont été formées. Par ailleurs, 1 session de formation sur les services et procédures de TIAVO a été dispensée par les agents de TIAVO pour 26 animateurs d’AROPA FERT et 5 coordonateurs des CSA. En outre, les outils de communication de TIAVO dans la région Ihorombe ont été renforcés par le Projet à travers les émissions radio et l’édition des posters et brochures.</w:t>
            </w:r>
          </w:p>
          <w:p w:rsidR="00B25C93" w:rsidRPr="00B25C93" w:rsidRDefault="00B25C93" w:rsidP="00B25C93">
            <w:pPr>
              <w:pStyle w:val="Corpsdetexte"/>
              <w:suppressAutoHyphens/>
              <w:spacing w:after="100"/>
              <w:ind w:right="57"/>
              <w:jc w:val="both"/>
              <w:rPr>
                <w:lang w:val="fr-FR"/>
              </w:rPr>
            </w:pPr>
            <w:r>
              <w:rPr>
                <w:lang w:val="fr-FR"/>
              </w:rPr>
              <w:t>Dans l’Amoron’i Mania, l’élaboration et la signature d’</w:t>
            </w:r>
            <w:r w:rsidR="00B12C4E">
              <w:rPr>
                <w:lang w:val="fr-FR"/>
              </w:rPr>
              <w:t>une convention de partenariat avec une IMF et les activités de renforcement des agents de l’IMF et d’AROPA FERT attend l validation du résultat de l’étude FRDA AROPA.</w:t>
            </w:r>
          </w:p>
        </w:tc>
      </w:tr>
      <w:tr w:rsidR="00BD2441" w:rsidRPr="00D66698" w:rsidTr="0052495C">
        <w:tc>
          <w:tcPr>
            <w:tcW w:w="10368" w:type="dxa"/>
            <w:tcBorders>
              <w:top w:val="dotted" w:sz="4" w:space="0" w:color="auto"/>
              <w:left w:val="single" w:sz="12" w:space="0" w:color="auto"/>
              <w:bottom w:val="dotted" w:sz="4" w:space="0" w:color="auto"/>
              <w:right w:val="single" w:sz="12" w:space="0" w:color="auto"/>
            </w:tcBorders>
          </w:tcPr>
          <w:p w:rsidR="00BD2441" w:rsidRPr="00FE1AF9" w:rsidRDefault="00BD2441" w:rsidP="00BC69BE">
            <w:pPr>
              <w:spacing w:after="100"/>
              <w:jc w:val="both"/>
              <w:rPr>
                <w:b/>
                <w:bCs/>
                <w:iCs/>
                <w:lang w:val="fr-FR"/>
              </w:rPr>
            </w:pPr>
            <w:r w:rsidRPr="00FE1AF9">
              <w:rPr>
                <w:b/>
                <w:bCs/>
                <w:iCs/>
                <w:lang w:val="fr-FR"/>
              </w:rPr>
              <w:lastRenderedPageBreak/>
              <w:t>Composante 4. : Appui à la politique nationale de services aux agriculteurs</w:t>
            </w:r>
          </w:p>
          <w:p w:rsidR="00554A84" w:rsidRDefault="00BD2441" w:rsidP="00BC69BE">
            <w:pPr>
              <w:spacing w:after="60"/>
              <w:jc w:val="both"/>
              <w:rPr>
                <w:bCs/>
                <w:i/>
                <w:iCs/>
                <w:u w:val="single"/>
                <w:lang w:val="fr-FR"/>
              </w:rPr>
            </w:pPr>
            <w:r w:rsidRPr="003F0B62">
              <w:rPr>
                <w:bCs/>
                <w:i/>
                <w:iCs/>
                <w:u w:val="single"/>
                <w:lang w:val="fr-FR"/>
              </w:rPr>
              <w:t>Sous-composante 4.1 : Appui à la structuration des OPF et TT nationales</w:t>
            </w:r>
          </w:p>
          <w:p w:rsidR="00BC4284" w:rsidRDefault="000809EC" w:rsidP="000809EC">
            <w:pPr>
              <w:spacing w:after="60"/>
              <w:jc w:val="both"/>
              <w:rPr>
                <w:bCs/>
                <w:iCs/>
                <w:lang w:val="fr-FR"/>
              </w:rPr>
            </w:pPr>
            <w:r>
              <w:rPr>
                <w:bCs/>
                <w:iCs/>
                <w:lang w:val="fr-FR"/>
              </w:rPr>
              <w:t xml:space="preserve">Pendant le premier semestre, les appuis à la TTN ont porté sur : </w:t>
            </w:r>
          </w:p>
          <w:p w:rsidR="00BC4284" w:rsidRPr="00BC4284" w:rsidRDefault="000809EC" w:rsidP="00BC4284">
            <w:pPr>
              <w:pStyle w:val="Paragraphedeliste"/>
              <w:numPr>
                <w:ilvl w:val="0"/>
                <w:numId w:val="9"/>
              </w:numPr>
              <w:spacing w:after="60"/>
              <w:jc w:val="both"/>
              <w:rPr>
                <w:bCs/>
                <w:iCs/>
                <w:lang w:val="fr-FR"/>
              </w:rPr>
            </w:pPr>
            <w:r w:rsidRPr="00BC4284">
              <w:rPr>
                <w:bCs/>
                <w:iCs/>
                <w:lang w:val="fr-FR"/>
              </w:rPr>
              <w:t>la réalisation d’u</w:t>
            </w:r>
            <w:r w:rsidR="00554A84" w:rsidRPr="00BC4284">
              <w:rPr>
                <w:lang w:val="fr-FR"/>
              </w:rPr>
              <w:t xml:space="preserve">ne visite d’échange de 10 jours, avec la Chambre d’Agriculture de Mali et la </w:t>
            </w:r>
            <w:r w:rsidR="00554A84" w:rsidRPr="00BC4284">
              <w:rPr>
                <w:lang w:val="fr-FR"/>
              </w:rPr>
              <w:lastRenderedPageBreak/>
              <w:t>Chambre d’A</w:t>
            </w:r>
            <w:r w:rsidR="00AD2D1B" w:rsidRPr="00BC4284">
              <w:rPr>
                <w:lang w:val="fr-FR"/>
              </w:rPr>
              <w:t xml:space="preserve">griculture de Touraine France, </w:t>
            </w:r>
            <w:r w:rsidR="00554A84" w:rsidRPr="00BC4284">
              <w:rPr>
                <w:lang w:val="fr-FR"/>
              </w:rPr>
              <w:t>a été organisée et appuyée en faveur de la TTN avec la participation de 9 membres de la TTN</w:t>
            </w:r>
            <w:r w:rsidR="00BC4284" w:rsidRPr="00BC4284">
              <w:rPr>
                <w:lang w:val="fr-FR"/>
              </w:rPr>
              <w:t xml:space="preserve">, </w:t>
            </w:r>
          </w:p>
          <w:p w:rsidR="00416F85" w:rsidRPr="00BC4284" w:rsidRDefault="00BC4284" w:rsidP="00BC4284">
            <w:pPr>
              <w:pStyle w:val="Paragraphedeliste"/>
              <w:numPr>
                <w:ilvl w:val="0"/>
                <w:numId w:val="9"/>
              </w:numPr>
              <w:spacing w:after="60"/>
              <w:jc w:val="both"/>
              <w:rPr>
                <w:bCs/>
                <w:iCs/>
                <w:lang w:val="fr-FR"/>
              </w:rPr>
            </w:pPr>
            <w:r>
              <w:rPr>
                <w:lang w:val="fr-FR"/>
              </w:rPr>
              <w:t>la réalisation</w:t>
            </w:r>
            <w:r w:rsidRPr="00BC4284">
              <w:rPr>
                <w:lang w:val="fr-FR"/>
              </w:rPr>
              <w:t xml:space="preserve"> de 3 missions au niveau régionales en vue de la restitution</w:t>
            </w:r>
            <w:r>
              <w:rPr>
                <w:lang w:val="fr-FR"/>
              </w:rPr>
              <w:t xml:space="preserve"> de leur voyage auprès des TTR ;</w:t>
            </w:r>
          </w:p>
          <w:p w:rsidR="00BC4284" w:rsidRPr="00BC4284" w:rsidRDefault="00BC4284" w:rsidP="00BC4284">
            <w:pPr>
              <w:pStyle w:val="Paragraphedeliste"/>
              <w:numPr>
                <w:ilvl w:val="0"/>
                <w:numId w:val="9"/>
              </w:numPr>
              <w:spacing w:after="60"/>
              <w:jc w:val="both"/>
              <w:rPr>
                <w:bCs/>
                <w:iCs/>
                <w:lang w:val="fr-FR"/>
              </w:rPr>
            </w:pPr>
            <w:r>
              <w:rPr>
                <w:lang w:val="fr-FR"/>
              </w:rPr>
              <w:t>la mise à disposition de la TTN au début de l’année mais celui-ci a démissionné ;</w:t>
            </w:r>
          </w:p>
          <w:p w:rsidR="00BC4284" w:rsidRPr="00BC4284" w:rsidRDefault="00BC4284" w:rsidP="00BC4284">
            <w:pPr>
              <w:pStyle w:val="Paragraphedeliste"/>
              <w:numPr>
                <w:ilvl w:val="0"/>
                <w:numId w:val="9"/>
              </w:numPr>
              <w:spacing w:after="60"/>
              <w:jc w:val="both"/>
              <w:rPr>
                <w:bCs/>
                <w:iCs/>
                <w:lang w:val="fr-FR"/>
              </w:rPr>
            </w:pPr>
            <w:r>
              <w:rPr>
                <w:lang w:val="fr-FR"/>
              </w:rPr>
              <w:t>la production de 200 exemplaires des dépliants et 25 chemises portant le logo de la TTN ;</w:t>
            </w:r>
          </w:p>
          <w:p w:rsidR="00BC4284" w:rsidRPr="00BC4284" w:rsidRDefault="00554A84" w:rsidP="00BC4284">
            <w:pPr>
              <w:pStyle w:val="Paragraphedeliste"/>
              <w:numPr>
                <w:ilvl w:val="0"/>
                <w:numId w:val="9"/>
              </w:numPr>
              <w:spacing w:after="60"/>
              <w:jc w:val="both"/>
              <w:rPr>
                <w:bCs/>
                <w:iCs/>
                <w:lang w:val="fr-FR"/>
              </w:rPr>
            </w:pPr>
            <w:r w:rsidRPr="00BC4284">
              <w:rPr>
                <w:lang w:val="fr-FR"/>
              </w:rPr>
              <w:t>leur participation à la foire agricole régionale dans l’Amoron’i Mania</w:t>
            </w:r>
          </w:p>
          <w:p w:rsidR="00B56C8F" w:rsidRPr="00BC4284" w:rsidRDefault="00BC4284" w:rsidP="00BC4284">
            <w:pPr>
              <w:pStyle w:val="Paragraphedeliste"/>
              <w:numPr>
                <w:ilvl w:val="0"/>
                <w:numId w:val="9"/>
              </w:numPr>
              <w:spacing w:after="60"/>
              <w:jc w:val="both"/>
              <w:rPr>
                <w:bCs/>
                <w:iCs/>
                <w:lang w:val="fr-FR"/>
              </w:rPr>
            </w:pPr>
            <w:r>
              <w:rPr>
                <w:lang w:val="fr-FR"/>
              </w:rPr>
              <w:t>leur participation</w:t>
            </w:r>
            <w:r w:rsidR="00B56C8F" w:rsidRPr="00BC4284">
              <w:rPr>
                <w:lang w:val="fr-FR"/>
              </w:rPr>
              <w:t xml:space="preserve"> à la mission de supervision du FIDA au mois de mai et juin.</w:t>
            </w:r>
          </w:p>
          <w:p w:rsidR="000809EC" w:rsidRPr="00BC4284" w:rsidRDefault="00BC4284" w:rsidP="00BC4284">
            <w:pPr>
              <w:spacing w:after="60"/>
              <w:jc w:val="both"/>
              <w:rPr>
                <w:bCs/>
                <w:iCs/>
                <w:lang w:val="fr-FR"/>
              </w:rPr>
            </w:pPr>
            <w:r>
              <w:rPr>
                <w:bCs/>
                <w:iCs/>
                <w:lang w:val="fr-FR"/>
              </w:rPr>
              <w:t>Pendant le deuxième semestre, les activités suivantes ont été réalisées en faveur de la TTN et des OPF.</w:t>
            </w:r>
            <w:r>
              <w:rPr>
                <w:lang w:val="fr-FR"/>
              </w:rPr>
              <w:t>L</w:t>
            </w:r>
            <w:r w:rsidR="000809EC" w:rsidRPr="000809EC">
              <w:rPr>
                <w:lang w:val="fr-FR"/>
              </w:rPr>
              <w:t xml:space="preserve">e recrutement d’un STPN est effectif depuis le premier août 2010. Après un nouveau recrutement, suite à la démission du recruté en janvier 2010. Depuis trois réunions d’orientations (août, septembre, novembre) ont pu être effectuées afin de mettre en cohérence les différentes interventions de la TTN. </w:t>
            </w:r>
          </w:p>
          <w:p w:rsidR="000809EC" w:rsidRPr="000809EC" w:rsidRDefault="000809EC" w:rsidP="000809EC">
            <w:pPr>
              <w:tabs>
                <w:tab w:val="left" w:pos="9039"/>
              </w:tabs>
              <w:spacing w:before="120"/>
              <w:jc w:val="both"/>
              <w:rPr>
                <w:lang w:val="fr-FR"/>
              </w:rPr>
            </w:pPr>
            <w:r w:rsidRPr="000809EC">
              <w:rPr>
                <w:lang w:val="fr-FR"/>
              </w:rPr>
              <w:t>La TTN a été présente dans toutes les diverses réunions institutionnelles et les diverses activités des partenaires pour honorer ses rôles de représentation ainsi que de défendre les intérêts des paysans.</w:t>
            </w:r>
          </w:p>
          <w:p w:rsidR="000809EC" w:rsidRPr="000809EC" w:rsidRDefault="000809EC" w:rsidP="000809EC">
            <w:pPr>
              <w:tabs>
                <w:tab w:val="left" w:pos="9039"/>
              </w:tabs>
              <w:spacing w:before="120"/>
              <w:jc w:val="both"/>
              <w:rPr>
                <w:lang w:val="fr-FR"/>
              </w:rPr>
            </w:pPr>
            <w:r w:rsidRPr="000809EC">
              <w:rPr>
                <w:lang w:val="fr-FR"/>
              </w:rPr>
              <w:t>Les missions d’appui aux TTR (Amoron’Imania, Anosy, Ihorombe, Matsiatra Ambony) ont été effectuées dans le cadre de la mise en œuvre de leurs plans d’actions respectives. Aussi, une mission a été réalisée afin d’appuyer à la structuration des OPR à Ihorombe. Ensuite, des missions de dynamisation des structures ont été menées dans les TTR (Amoron’Imania, Anosy, Ihorombe, Matsiatra Ambony)  pour qu’elles puissent maîtriser leurs missions, leurs rôles et leurs attributions.</w:t>
            </w:r>
          </w:p>
          <w:p w:rsidR="000809EC" w:rsidRPr="000809EC" w:rsidRDefault="000809EC" w:rsidP="000809EC">
            <w:pPr>
              <w:tabs>
                <w:tab w:val="left" w:pos="9039"/>
              </w:tabs>
              <w:spacing w:before="120"/>
              <w:jc w:val="both"/>
              <w:rPr>
                <w:lang w:val="fr-FR"/>
              </w:rPr>
            </w:pPr>
            <w:r w:rsidRPr="000809EC">
              <w:rPr>
                <w:lang w:val="fr-FR"/>
              </w:rPr>
              <w:t xml:space="preserve">Les membres régionaux des TTR ont pu participés aux activités économiques comme la foire FIERMADA afin de contracter des contrats de partenariat et de vendre les produits locaux spécifiques de chaque Région. </w:t>
            </w:r>
          </w:p>
          <w:p w:rsidR="00554A84" w:rsidRDefault="000809EC" w:rsidP="007271EE">
            <w:pPr>
              <w:tabs>
                <w:tab w:val="left" w:pos="9039"/>
              </w:tabs>
              <w:spacing w:before="120"/>
              <w:jc w:val="both"/>
              <w:rPr>
                <w:lang w:val="fr-FR"/>
              </w:rPr>
            </w:pPr>
            <w:r w:rsidRPr="000809EC">
              <w:rPr>
                <w:lang w:val="fr-FR"/>
              </w:rPr>
              <w:t>Et enfin, pour honorer les recommandations du FORUM PAYSANS à R</w:t>
            </w:r>
            <w:r w:rsidR="007271EE">
              <w:rPr>
                <w:lang w:val="fr-FR"/>
              </w:rPr>
              <w:t>ô</w:t>
            </w:r>
            <w:r w:rsidRPr="000809EC">
              <w:rPr>
                <w:lang w:val="fr-FR"/>
              </w:rPr>
              <w:t>me, les membres du Conseil d’Administration National de la TTN ont effectué une formation à l’initiation en gestion axé sur les résultats et au mécanisme de suivi évaluation. La  TT peut alors contribuer à l’évaluation des projets par les bénéficiaires.</w:t>
            </w:r>
          </w:p>
          <w:p w:rsidR="007271EE" w:rsidRPr="007271EE" w:rsidRDefault="007271EE" w:rsidP="007271EE">
            <w:pPr>
              <w:tabs>
                <w:tab w:val="left" w:pos="9039"/>
              </w:tabs>
              <w:spacing w:before="120"/>
              <w:jc w:val="both"/>
              <w:rPr>
                <w:lang w:val="fr-FR"/>
              </w:rPr>
            </w:pPr>
          </w:p>
          <w:p w:rsidR="00BD2441" w:rsidRPr="003F0B62" w:rsidRDefault="00BD2441" w:rsidP="00BC69BE">
            <w:pPr>
              <w:tabs>
                <w:tab w:val="left" w:pos="142"/>
              </w:tabs>
              <w:spacing w:after="100"/>
              <w:jc w:val="both"/>
              <w:rPr>
                <w:i/>
                <w:u w:val="single"/>
                <w:lang w:val="fr-FR"/>
              </w:rPr>
            </w:pPr>
            <w:r w:rsidRPr="003F0B62">
              <w:rPr>
                <w:i/>
                <w:u w:val="single"/>
                <w:lang w:val="fr-FR"/>
              </w:rPr>
              <w:t>Sous-composante 4.2. Appui institutionnel et renforcement de la DVAAOP et des SRVAAOP</w:t>
            </w:r>
          </w:p>
          <w:p w:rsidR="00BD2441" w:rsidRPr="00586B45" w:rsidRDefault="00BD2441" w:rsidP="00BC69BE">
            <w:pPr>
              <w:pStyle w:val="Paragraphedeliste"/>
              <w:numPr>
                <w:ilvl w:val="0"/>
                <w:numId w:val="34"/>
              </w:numPr>
              <w:tabs>
                <w:tab w:val="left" w:pos="142"/>
              </w:tabs>
              <w:spacing w:after="60"/>
              <w:ind w:left="714" w:hanging="357"/>
              <w:contextualSpacing w:val="0"/>
              <w:jc w:val="both"/>
              <w:rPr>
                <w:lang w:val="fr-FR"/>
              </w:rPr>
            </w:pPr>
            <w:r w:rsidRPr="00586B45">
              <w:rPr>
                <w:lang w:val="fr-FR"/>
              </w:rPr>
              <w:t>Renforcement de capacités de la DAOF / SRAOF</w:t>
            </w:r>
          </w:p>
          <w:p w:rsidR="00DC68B5" w:rsidRPr="00DC68B5" w:rsidRDefault="00DC68B5" w:rsidP="00DC68B5">
            <w:pPr>
              <w:tabs>
                <w:tab w:val="left" w:pos="9039"/>
              </w:tabs>
              <w:spacing w:before="120"/>
              <w:jc w:val="both"/>
              <w:rPr>
                <w:lang w:val="fr-FR"/>
              </w:rPr>
            </w:pPr>
            <w:r w:rsidRPr="00DC68B5">
              <w:rPr>
                <w:lang w:val="fr-FR"/>
              </w:rPr>
              <w:t>Les appuis à la DRDR sont marqués par le financement des missions de suivi des CSA</w:t>
            </w:r>
            <w:r>
              <w:rPr>
                <w:lang w:val="fr-FR"/>
              </w:rPr>
              <w:t xml:space="preserve"> dans les régions Sud, entamées depuis le premier semestre</w:t>
            </w:r>
            <w:r w:rsidRPr="00DC68B5">
              <w:rPr>
                <w:lang w:val="fr-FR"/>
              </w:rPr>
              <w:t>. Une opération sur l’arboriculture fruitière est formulée dans le cadre de l’opération du Minagri. Un accord de principe a également été donné par le DRDR sur l’octroi de bâtiment pour loger AROPA. Elle demande quand même un appui sur la réhabilitation qui est en cours d’établissement de devis. La DRDR est également impliquée dans la réalisation des sondages de rendement durant la fin de campagne contre saison maraîchère.</w:t>
            </w:r>
          </w:p>
          <w:p w:rsidR="00B56C8F" w:rsidRPr="00FF00C4" w:rsidRDefault="00B56C8F" w:rsidP="00BC69BE">
            <w:pPr>
              <w:tabs>
                <w:tab w:val="left" w:pos="142"/>
              </w:tabs>
              <w:jc w:val="both"/>
              <w:rPr>
                <w:lang w:val="fr-FR"/>
              </w:rPr>
            </w:pPr>
          </w:p>
          <w:p w:rsidR="00BD2441" w:rsidRPr="00586B45" w:rsidRDefault="00BD2441" w:rsidP="00BC69BE">
            <w:pPr>
              <w:pStyle w:val="Paragraphedeliste"/>
              <w:numPr>
                <w:ilvl w:val="0"/>
                <w:numId w:val="35"/>
              </w:numPr>
              <w:tabs>
                <w:tab w:val="left" w:pos="142"/>
              </w:tabs>
              <w:spacing w:after="60"/>
              <w:ind w:left="714" w:hanging="357"/>
              <w:contextualSpacing w:val="0"/>
              <w:jc w:val="both"/>
              <w:rPr>
                <w:lang w:val="fr-FR"/>
              </w:rPr>
            </w:pPr>
            <w:r w:rsidRPr="00586B45">
              <w:rPr>
                <w:lang w:val="fr-FR"/>
              </w:rPr>
              <w:t>Comité d’Orientation et de Suivi</w:t>
            </w:r>
          </w:p>
          <w:p w:rsidR="00B56C8F" w:rsidRDefault="00DC68B5" w:rsidP="00BC69BE">
            <w:pPr>
              <w:tabs>
                <w:tab w:val="left" w:pos="142"/>
              </w:tabs>
              <w:jc w:val="both"/>
              <w:rPr>
                <w:lang w:val="fr-FR"/>
              </w:rPr>
            </w:pPr>
            <w:r>
              <w:rPr>
                <w:lang w:val="fr-FR"/>
              </w:rPr>
              <w:t xml:space="preserve">Une </w:t>
            </w:r>
            <w:r w:rsidR="00B56C8F" w:rsidRPr="00FF00C4">
              <w:rPr>
                <w:lang w:val="fr-FR"/>
              </w:rPr>
              <w:t>partie des membres du COS dont la TT et les 5 OPF nationales ont été appuyée pour leur participation à la mission de supervision du FIDA</w:t>
            </w:r>
            <w:r w:rsidR="004F79C5">
              <w:rPr>
                <w:lang w:val="fr-FR"/>
              </w:rPr>
              <w:t xml:space="preserve"> au mois de mai et juin 2010.</w:t>
            </w:r>
          </w:p>
          <w:p w:rsidR="004F79C5" w:rsidRPr="00FF00C4" w:rsidRDefault="004F79C5" w:rsidP="00BC69BE">
            <w:pPr>
              <w:tabs>
                <w:tab w:val="left" w:pos="142"/>
              </w:tabs>
              <w:jc w:val="both"/>
              <w:rPr>
                <w:lang w:val="fr-FR"/>
              </w:rPr>
            </w:pPr>
            <w:r>
              <w:rPr>
                <w:lang w:val="fr-FR"/>
              </w:rPr>
              <w:t>Au mois de décembre, une réunion du COS a été tenue pour la restitution des réalisations 2010 du Projet et la validation du PTBA 2011.</w:t>
            </w:r>
            <w:r w:rsidR="00C62E1A">
              <w:rPr>
                <w:lang w:val="fr-FR"/>
              </w:rPr>
              <w:t xml:space="preserve"> Cette session avec le COS est la suite des séries des rencontres  préalables avec les OAR, TTR, CSA, FRDA et DRDR pour la programmation 2011.</w:t>
            </w:r>
          </w:p>
          <w:p w:rsidR="00B56C8F" w:rsidRPr="00FF00C4" w:rsidRDefault="00B56C8F" w:rsidP="00BC69BE">
            <w:pPr>
              <w:tabs>
                <w:tab w:val="left" w:pos="142"/>
              </w:tabs>
              <w:jc w:val="both"/>
              <w:rPr>
                <w:lang w:val="fr-FR"/>
              </w:rPr>
            </w:pPr>
          </w:p>
          <w:p w:rsidR="00BD2441" w:rsidRPr="00586B45" w:rsidRDefault="00BD2441" w:rsidP="00BC69BE">
            <w:pPr>
              <w:pStyle w:val="Paragraphedeliste"/>
              <w:numPr>
                <w:ilvl w:val="0"/>
                <w:numId w:val="35"/>
              </w:numPr>
              <w:spacing w:after="60"/>
              <w:ind w:left="714" w:hanging="357"/>
              <w:contextualSpacing w:val="0"/>
              <w:jc w:val="both"/>
              <w:rPr>
                <w:lang w:val="fr-FR" w:eastAsia="en-US"/>
              </w:rPr>
            </w:pPr>
            <w:r w:rsidRPr="00586B45">
              <w:rPr>
                <w:lang w:val="fr-FR" w:eastAsia="en-US"/>
              </w:rPr>
              <w:t>Coordination et gestion de projet</w:t>
            </w:r>
          </w:p>
          <w:p w:rsidR="00570CB8" w:rsidRDefault="00043562" w:rsidP="00BC69BE">
            <w:pPr>
              <w:spacing w:after="60"/>
              <w:jc w:val="both"/>
              <w:rPr>
                <w:lang w:val="fr-FR" w:eastAsia="en-US"/>
              </w:rPr>
            </w:pPr>
            <w:r>
              <w:rPr>
                <w:lang w:val="fr-FR" w:eastAsia="en-US"/>
              </w:rPr>
              <w:t>L</w:t>
            </w:r>
            <w:r w:rsidR="00570CB8" w:rsidRPr="00570CB8">
              <w:rPr>
                <w:lang w:val="fr-FR" w:eastAsia="en-US"/>
              </w:rPr>
              <w:t>e</w:t>
            </w:r>
            <w:r w:rsidR="00570CB8">
              <w:rPr>
                <w:lang w:val="fr-FR" w:eastAsia="en-US"/>
              </w:rPr>
              <w:t xml:space="preserve"> premier semestre a été marquée par :</w:t>
            </w:r>
          </w:p>
          <w:p w:rsidR="00570CB8" w:rsidRDefault="00570CB8" w:rsidP="00BC69BE">
            <w:pPr>
              <w:pStyle w:val="Paragraphedeliste"/>
              <w:numPr>
                <w:ilvl w:val="0"/>
                <w:numId w:val="9"/>
              </w:numPr>
              <w:jc w:val="both"/>
              <w:rPr>
                <w:lang w:val="fr-FR"/>
              </w:rPr>
            </w:pPr>
            <w:r w:rsidRPr="00570CB8">
              <w:rPr>
                <w:lang w:val="fr-FR" w:eastAsia="en-US"/>
              </w:rPr>
              <w:t xml:space="preserve"> le </w:t>
            </w:r>
            <w:r w:rsidRPr="00570CB8">
              <w:rPr>
                <w:lang w:val="fr-FR"/>
              </w:rPr>
              <w:t xml:space="preserve">lancement des activités d’AROPA dans la région Amoron’i Mania réalisée au mois d’avril avec la participation des représentants du MinAgri, des services techniques régionales, des OPF et </w:t>
            </w:r>
            <w:r w:rsidRPr="00570CB8">
              <w:rPr>
                <w:lang w:val="fr-FR"/>
              </w:rPr>
              <w:lastRenderedPageBreak/>
              <w:t>TTN/TTR ainsi que les partenaires techniques et financ</w:t>
            </w:r>
            <w:r w:rsidR="00416F85">
              <w:rPr>
                <w:lang w:val="fr-FR"/>
              </w:rPr>
              <w:t>iers au niveau de la région Amoron’i Mania.</w:t>
            </w:r>
          </w:p>
          <w:p w:rsidR="00570CB8" w:rsidRPr="00570CB8" w:rsidRDefault="00570CB8" w:rsidP="00BC69BE">
            <w:pPr>
              <w:pStyle w:val="Paragraphedeliste"/>
              <w:numPr>
                <w:ilvl w:val="0"/>
                <w:numId w:val="9"/>
              </w:numPr>
              <w:spacing w:after="100"/>
              <w:ind w:left="714" w:hanging="357"/>
              <w:contextualSpacing w:val="0"/>
              <w:jc w:val="both"/>
              <w:rPr>
                <w:lang w:val="fr-FR"/>
              </w:rPr>
            </w:pPr>
            <w:r>
              <w:rPr>
                <w:lang w:val="fr-FR"/>
              </w:rPr>
              <w:t>La démission de l’ATR Haute Matsiatra</w:t>
            </w:r>
            <w:r w:rsidR="00D965D9">
              <w:rPr>
                <w:lang w:val="fr-FR"/>
              </w:rPr>
              <w:t xml:space="preserve"> en début de l’année</w:t>
            </w:r>
            <w:r>
              <w:rPr>
                <w:lang w:val="fr-FR"/>
              </w:rPr>
              <w:t xml:space="preserve">. Ce qui a impliqué </w:t>
            </w:r>
            <w:r w:rsidR="0039346A">
              <w:rPr>
                <w:lang w:val="fr-FR"/>
              </w:rPr>
              <w:t xml:space="preserve">une réorganisation de l’équipe technique et </w:t>
            </w:r>
            <w:r>
              <w:rPr>
                <w:lang w:val="fr-FR"/>
              </w:rPr>
              <w:t xml:space="preserve">la présence quasi permanente du Responsable des Opérations </w:t>
            </w:r>
            <w:r w:rsidR="00002CFF">
              <w:rPr>
                <w:lang w:val="fr-FR"/>
              </w:rPr>
              <w:t>à Fianarantsoa pour en assurer l’</w:t>
            </w:r>
            <w:r w:rsidR="00D965D9">
              <w:rPr>
                <w:lang w:val="fr-FR"/>
              </w:rPr>
              <w:t>intérim.</w:t>
            </w:r>
          </w:p>
          <w:p w:rsidR="00570CB8" w:rsidRDefault="0039346A" w:rsidP="00BC69BE">
            <w:pPr>
              <w:spacing w:after="60"/>
              <w:jc w:val="both"/>
              <w:rPr>
                <w:lang w:val="fr-FR" w:eastAsia="en-US"/>
              </w:rPr>
            </w:pPr>
            <w:r>
              <w:rPr>
                <w:lang w:val="fr-FR" w:eastAsia="en-US"/>
              </w:rPr>
              <w:t xml:space="preserve">A part ces 2 évènements, </w:t>
            </w:r>
            <w:r w:rsidR="00D965D9">
              <w:rPr>
                <w:lang w:val="fr-FR" w:eastAsia="en-US"/>
              </w:rPr>
              <w:t>les activités suivantes ont été réalisées.</w:t>
            </w:r>
          </w:p>
          <w:p w:rsidR="00D965D9" w:rsidRPr="00570CB8" w:rsidRDefault="00D965D9" w:rsidP="00BC69BE">
            <w:pPr>
              <w:pStyle w:val="Paragraphedeliste"/>
              <w:numPr>
                <w:ilvl w:val="0"/>
                <w:numId w:val="9"/>
              </w:numPr>
              <w:jc w:val="both"/>
              <w:rPr>
                <w:lang w:val="fr-FR"/>
              </w:rPr>
            </w:pPr>
            <w:r w:rsidRPr="00570CB8">
              <w:rPr>
                <w:lang w:val="fr-FR"/>
              </w:rPr>
              <w:t xml:space="preserve">Deux </w:t>
            </w:r>
            <w:r w:rsidR="00586B45">
              <w:rPr>
                <w:lang w:val="fr-FR"/>
              </w:rPr>
              <w:t xml:space="preserve">(2) </w:t>
            </w:r>
            <w:r w:rsidRPr="00570CB8">
              <w:rPr>
                <w:lang w:val="fr-FR"/>
              </w:rPr>
              <w:t>missions d’appui réalisées par la CN et ATN dans l’Anosy et la Haute Matsiatra et un suivi en permanence des activités dans la HM et l’IHR par le ROP suite à la démission de l’ATR HM en début de l’année.</w:t>
            </w:r>
          </w:p>
          <w:p w:rsidR="00570CB8" w:rsidRPr="00D965D9" w:rsidRDefault="00D965D9" w:rsidP="00BC69BE">
            <w:pPr>
              <w:pStyle w:val="Paragraphedeliste"/>
              <w:numPr>
                <w:ilvl w:val="0"/>
                <w:numId w:val="9"/>
              </w:numPr>
              <w:jc w:val="both"/>
              <w:rPr>
                <w:lang w:val="fr-FR" w:eastAsia="en-US"/>
              </w:rPr>
            </w:pPr>
            <w:r>
              <w:rPr>
                <w:lang w:val="fr-FR" w:eastAsia="en-US"/>
              </w:rPr>
              <w:t>3 chauffeurs ont été recrutés pour les ATR dans les 3 régions</w:t>
            </w:r>
          </w:p>
          <w:p w:rsidR="00D965D9" w:rsidRDefault="00570CB8" w:rsidP="00DA670F">
            <w:pPr>
              <w:pStyle w:val="Paragraphedeliste"/>
              <w:numPr>
                <w:ilvl w:val="0"/>
                <w:numId w:val="9"/>
              </w:numPr>
              <w:spacing w:after="100"/>
              <w:ind w:left="714" w:hanging="357"/>
              <w:contextualSpacing w:val="0"/>
              <w:jc w:val="both"/>
              <w:rPr>
                <w:lang w:val="fr-FR"/>
              </w:rPr>
            </w:pPr>
            <w:r w:rsidRPr="00570CB8">
              <w:rPr>
                <w:lang w:val="fr-FR"/>
              </w:rPr>
              <w:t>Une séance de travail bloquée de 5 jours pour le staff national réalisée au début du mois de mars</w:t>
            </w:r>
            <w:r w:rsidR="00D965D9">
              <w:rPr>
                <w:lang w:val="fr-FR"/>
              </w:rPr>
              <w:t xml:space="preserve"> suite à la mission de suiv</w:t>
            </w:r>
            <w:r w:rsidR="00016F03">
              <w:rPr>
                <w:lang w:val="fr-FR"/>
              </w:rPr>
              <w:t>i au mois de janvier.</w:t>
            </w:r>
          </w:p>
          <w:p w:rsidR="00586B45" w:rsidRDefault="00DA670F" w:rsidP="00DA670F">
            <w:pPr>
              <w:jc w:val="both"/>
              <w:rPr>
                <w:lang w:val="fr-FR"/>
              </w:rPr>
            </w:pPr>
            <w:r>
              <w:rPr>
                <w:lang w:val="fr-FR"/>
              </w:rPr>
              <w:t>Le deuxième semestre a été focalisé sur le redressement fonctionnel et o</w:t>
            </w:r>
            <w:r w:rsidR="001E3874">
              <w:rPr>
                <w:lang w:val="fr-FR"/>
              </w:rPr>
              <w:t>rganisationnel</w:t>
            </w:r>
            <w:r w:rsidR="00B15D79">
              <w:rPr>
                <w:lang w:val="fr-FR"/>
              </w:rPr>
              <w:t xml:space="preserve"> recommandé par la mission de supervision au mois de juin</w:t>
            </w:r>
            <w:r>
              <w:rPr>
                <w:lang w:val="fr-FR"/>
              </w:rPr>
              <w:t>. Ce redressement cons</w:t>
            </w:r>
            <w:r w:rsidR="00B15D79">
              <w:rPr>
                <w:lang w:val="fr-FR"/>
              </w:rPr>
              <w:t>iste</w:t>
            </w:r>
            <w:r>
              <w:rPr>
                <w:lang w:val="fr-FR"/>
              </w:rPr>
              <w:t xml:space="preserve"> </w:t>
            </w:r>
            <w:r w:rsidR="004D6F21">
              <w:rPr>
                <w:lang w:val="fr-FR"/>
              </w:rPr>
              <w:t xml:space="preserve">(i) </w:t>
            </w:r>
            <w:r>
              <w:rPr>
                <w:lang w:val="fr-FR"/>
              </w:rPr>
              <w:t xml:space="preserve">à la décentralisation de la coordination du </w:t>
            </w:r>
            <w:r w:rsidR="00B15D79">
              <w:rPr>
                <w:lang w:val="fr-FR"/>
              </w:rPr>
              <w:t>Projet par la mise en place des 2 Coordinateurs Interrégionaux Centre et Sud</w:t>
            </w:r>
            <w:r w:rsidR="003C5C26">
              <w:rPr>
                <w:lang w:val="fr-FR"/>
              </w:rPr>
              <w:t xml:space="preserve"> depuis le mois de septembre</w:t>
            </w:r>
            <w:r w:rsidR="00B15D79">
              <w:rPr>
                <w:lang w:val="fr-FR"/>
              </w:rPr>
              <w:t>,</w:t>
            </w:r>
            <w:r w:rsidR="004D6F21">
              <w:rPr>
                <w:lang w:val="fr-FR"/>
              </w:rPr>
              <w:t xml:space="preserve"> (ii)</w:t>
            </w:r>
            <w:r w:rsidR="00B15D79">
              <w:rPr>
                <w:lang w:val="fr-FR"/>
              </w:rPr>
              <w:t xml:space="preserve"> la </w:t>
            </w:r>
            <w:r w:rsidR="00C31A97">
              <w:rPr>
                <w:lang w:val="fr-FR"/>
              </w:rPr>
              <w:t>suppression des</w:t>
            </w:r>
            <w:r w:rsidR="00B15D79">
              <w:rPr>
                <w:lang w:val="fr-FR"/>
              </w:rPr>
              <w:t xml:space="preserve"> poste</w:t>
            </w:r>
            <w:r w:rsidR="00C31A97">
              <w:rPr>
                <w:lang w:val="fr-FR"/>
              </w:rPr>
              <w:t>s</w:t>
            </w:r>
            <w:r w:rsidR="00B15D79">
              <w:rPr>
                <w:lang w:val="fr-FR"/>
              </w:rPr>
              <w:t xml:space="preserve"> de Coordinateur National</w:t>
            </w:r>
            <w:r w:rsidR="00C31A97">
              <w:rPr>
                <w:lang w:val="fr-FR"/>
              </w:rPr>
              <w:t>, d’Assistant Technique National et de Responsable des Opérations,</w:t>
            </w:r>
            <w:r w:rsidR="00B15D79">
              <w:rPr>
                <w:lang w:val="fr-FR"/>
              </w:rPr>
              <w:t xml:space="preserve"> et le recrutement </w:t>
            </w:r>
            <w:r w:rsidR="004D6F21">
              <w:rPr>
                <w:lang w:val="fr-FR"/>
              </w:rPr>
              <w:t xml:space="preserve">d’un Coordinateur Technique qui a pris ses fonctions depuis le mois de décembre 2010 et (iii) le renforcement de l’équipe de l’Administration et Finance par </w:t>
            </w:r>
            <w:r w:rsidR="00B038B8">
              <w:rPr>
                <w:lang w:val="fr-FR"/>
              </w:rPr>
              <w:t>la mise à disposition</w:t>
            </w:r>
            <w:r w:rsidR="004D6F21">
              <w:rPr>
                <w:lang w:val="fr-FR"/>
              </w:rPr>
              <w:t xml:space="preserve"> d’un Responsable</w:t>
            </w:r>
            <w:r w:rsidR="002F04AC">
              <w:rPr>
                <w:lang w:val="fr-FR"/>
              </w:rPr>
              <w:t xml:space="preserve"> Administratif et Financier</w:t>
            </w:r>
            <w:r w:rsidR="00B038B8">
              <w:rPr>
                <w:lang w:val="fr-FR"/>
              </w:rPr>
              <w:t xml:space="preserve"> par le MINAGRI. Celui-ci</w:t>
            </w:r>
            <w:r w:rsidR="003C5C26">
              <w:rPr>
                <w:lang w:val="fr-FR"/>
              </w:rPr>
              <w:t xml:space="preserve"> a effectué 2 missions dans la zone Centre et Sud </w:t>
            </w:r>
            <w:r w:rsidR="003C5C26" w:rsidRPr="0015104C">
              <w:rPr>
                <w:lang w:val="fr-FR"/>
              </w:rPr>
              <w:t>afin de mettre le point sur la gestion régionale administrative et financière</w:t>
            </w:r>
            <w:r w:rsidR="003C5C26">
              <w:rPr>
                <w:lang w:val="fr-FR"/>
              </w:rPr>
              <w:t>.</w:t>
            </w:r>
          </w:p>
          <w:p w:rsidR="003C5C26" w:rsidRDefault="003C5C26" w:rsidP="00DA670F">
            <w:pPr>
              <w:jc w:val="both"/>
              <w:rPr>
                <w:lang w:val="fr-FR"/>
              </w:rPr>
            </w:pPr>
          </w:p>
          <w:p w:rsidR="003C5C26" w:rsidRPr="0015104C" w:rsidRDefault="003C5C26" w:rsidP="00BF0B98">
            <w:pPr>
              <w:jc w:val="both"/>
              <w:rPr>
                <w:lang w:val="fr-FR"/>
              </w:rPr>
            </w:pPr>
            <w:r>
              <w:rPr>
                <w:lang w:val="fr-FR"/>
              </w:rPr>
              <w:t>Concernant le renforcement du partenariat avec les OAR, une réunion de cadrage (alignement par rapport au RPE) a été réalisée à l’endroit de l’équipe de l’OAR et deux réunions trimestrielle d’échange et de partage des avancements ont eu lieu au mois de juillet et au mois d’octobre avec l</w:t>
            </w:r>
            <w:r w:rsidR="00EB03B3">
              <w:rPr>
                <w:lang w:val="fr-FR"/>
              </w:rPr>
              <w:t>a participation des OAR, de la DAOF, notamment le SACSA et les agents du Projet. la première réunion trimestrielle a été suivie d’une séance de team building pour le staff du Projet AROPA.</w:t>
            </w:r>
          </w:p>
          <w:p w:rsidR="00DA670F" w:rsidRPr="00DA670F" w:rsidRDefault="00DA670F" w:rsidP="00DA670F">
            <w:pPr>
              <w:jc w:val="both"/>
              <w:rPr>
                <w:lang w:val="fr-FR"/>
              </w:rPr>
            </w:pPr>
          </w:p>
          <w:p w:rsidR="00D965D9" w:rsidRPr="00586B45" w:rsidRDefault="00D965D9" w:rsidP="00BC69BE">
            <w:pPr>
              <w:pStyle w:val="Paragraphedeliste"/>
              <w:numPr>
                <w:ilvl w:val="0"/>
                <w:numId w:val="36"/>
              </w:numPr>
              <w:spacing w:after="60"/>
              <w:ind w:left="714" w:hanging="357"/>
              <w:contextualSpacing w:val="0"/>
              <w:jc w:val="both"/>
              <w:rPr>
                <w:lang w:val="fr-FR"/>
              </w:rPr>
            </w:pPr>
            <w:r w:rsidRPr="00586B45">
              <w:rPr>
                <w:lang w:val="fr-FR"/>
              </w:rPr>
              <w:t>Mission de</w:t>
            </w:r>
            <w:r w:rsidR="00BF0B98">
              <w:rPr>
                <w:lang w:val="fr-FR"/>
              </w:rPr>
              <w:t xml:space="preserve"> suivi et de</w:t>
            </w:r>
            <w:r w:rsidRPr="00586B45">
              <w:rPr>
                <w:lang w:val="fr-FR"/>
              </w:rPr>
              <w:t xml:space="preserve"> supervision</w:t>
            </w:r>
            <w:r w:rsidR="00514343" w:rsidRPr="00586B45">
              <w:rPr>
                <w:lang w:val="fr-FR"/>
              </w:rPr>
              <w:t xml:space="preserve"> du FIDA</w:t>
            </w:r>
          </w:p>
          <w:p w:rsidR="00BF0B98" w:rsidRDefault="00016F03" w:rsidP="00BC69BE">
            <w:pPr>
              <w:jc w:val="both"/>
              <w:rPr>
                <w:lang w:val="fr-FR"/>
              </w:rPr>
            </w:pPr>
            <w:r>
              <w:rPr>
                <w:lang w:val="fr-FR"/>
              </w:rPr>
              <w:t>Le staff du Projet AROPA a accompagné la mission de suivi du projet au mois de janvier, a participé à la mission de suivi de PARECAM au mois de janvier-février, a accompagné la mission de supervision PARECAM et la mission de supervision du projet au mois d’avril et au mois de mai et juin dernier</w:t>
            </w:r>
            <w:r w:rsidR="00BF0B98">
              <w:rPr>
                <w:lang w:val="fr-FR"/>
              </w:rPr>
              <w:t>.</w:t>
            </w:r>
          </w:p>
          <w:p w:rsidR="00BF0B98" w:rsidRPr="00BF0B98" w:rsidRDefault="00124620" w:rsidP="00BC69BE">
            <w:pPr>
              <w:jc w:val="both"/>
              <w:rPr>
                <w:rFonts w:eastAsia="Calibri"/>
                <w:lang w:val="fr-FR" w:eastAsia="en-US"/>
              </w:rPr>
            </w:pPr>
            <w:r>
              <w:rPr>
                <w:lang w:val="fr-FR"/>
              </w:rPr>
              <w:t xml:space="preserve">Le Projet a également participé à la mission de supervision PARECAM du </w:t>
            </w:r>
            <w:r w:rsidRPr="00124620">
              <w:rPr>
                <w:rFonts w:eastAsia="Calibri"/>
                <w:lang w:val="fr-FR" w:eastAsia="en-US"/>
              </w:rPr>
              <w:t>29 novembre 2010 au 15 décembre 2010.</w:t>
            </w:r>
          </w:p>
          <w:p w:rsidR="00124620" w:rsidRDefault="00124620" w:rsidP="00BC69BE">
            <w:pPr>
              <w:jc w:val="both"/>
              <w:rPr>
                <w:lang w:val="fr-FR"/>
              </w:rPr>
            </w:pPr>
            <w:r>
              <w:rPr>
                <w:lang w:val="fr-FR"/>
              </w:rPr>
              <w:t xml:space="preserve">A part les deux missions citées ci-dessus, une mission de suivi a été reçue du </w:t>
            </w:r>
            <w:r w:rsidR="00AB1E9E">
              <w:rPr>
                <w:lang w:val="fr-FR"/>
              </w:rPr>
              <w:t>09 au 22 décembre dont l’objectif était d’appuyer l’équipe du Projet dans la préparation du PTBA 2011 et d’évaluer l’avancement du redressement entamé depuis le mois de juillet.</w:t>
            </w:r>
          </w:p>
          <w:p w:rsidR="00586B45" w:rsidRPr="00D965D9" w:rsidRDefault="00586B45" w:rsidP="00BC69BE">
            <w:pPr>
              <w:jc w:val="both"/>
              <w:rPr>
                <w:lang w:val="fr-FR"/>
              </w:rPr>
            </w:pPr>
          </w:p>
          <w:p w:rsidR="00780A40" w:rsidRPr="00586B45" w:rsidRDefault="00780A40" w:rsidP="00BC69BE">
            <w:pPr>
              <w:pStyle w:val="Paragraphedeliste"/>
              <w:numPr>
                <w:ilvl w:val="0"/>
                <w:numId w:val="36"/>
              </w:numPr>
              <w:spacing w:after="60"/>
              <w:ind w:left="714" w:hanging="357"/>
              <w:contextualSpacing w:val="0"/>
              <w:jc w:val="both"/>
              <w:rPr>
                <w:lang w:val="fr-FR" w:eastAsia="en-US"/>
              </w:rPr>
            </w:pPr>
            <w:r w:rsidRPr="00586B45">
              <w:rPr>
                <w:lang w:val="fr-FR" w:eastAsia="en-US"/>
              </w:rPr>
              <w:t>Audit</w:t>
            </w:r>
          </w:p>
          <w:p w:rsidR="00780A40" w:rsidRDefault="00780A40" w:rsidP="00BC69BE">
            <w:pPr>
              <w:jc w:val="both"/>
              <w:rPr>
                <w:lang w:val="fr-FR" w:eastAsia="en-US"/>
              </w:rPr>
            </w:pPr>
            <w:r>
              <w:rPr>
                <w:lang w:val="fr-FR" w:eastAsia="en-US"/>
              </w:rPr>
              <w:t>Un audit comptable et financier pour l’exercice 2009 a été réalisé par le cabinet Mpanazava</w:t>
            </w:r>
            <w:r w:rsidR="00EB03B3">
              <w:rPr>
                <w:lang w:val="fr-FR" w:eastAsia="en-US"/>
              </w:rPr>
              <w:t xml:space="preserve"> au mois de juin.</w:t>
            </w:r>
          </w:p>
          <w:p w:rsidR="00586B45" w:rsidRDefault="00586B45" w:rsidP="00BC69BE">
            <w:pPr>
              <w:jc w:val="both"/>
              <w:rPr>
                <w:lang w:val="fr-FR" w:eastAsia="en-US"/>
              </w:rPr>
            </w:pPr>
          </w:p>
          <w:p w:rsidR="00811BBA" w:rsidRDefault="00811BBA" w:rsidP="00BC69BE">
            <w:pPr>
              <w:pStyle w:val="Paragraphedeliste"/>
              <w:numPr>
                <w:ilvl w:val="0"/>
                <w:numId w:val="36"/>
              </w:numPr>
              <w:jc w:val="both"/>
              <w:rPr>
                <w:lang w:val="fr-FR" w:eastAsia="en-US"/>
              </w:rPr>
            </w:pPr>
            <w:r w:rsidRPr="00811BBA">
              <w:rPr>
                <w:lang w:val="fr-FR" w:eastAsia="en-US"/>
              </w:rPr>
              <w:t>Demande de retrait de fonds</w:t>
            </w:r>
          </w:p>
          <w:p w:rsidR="00BF0B98" w:rsidRPr="00BF0B98" w:rsidRDefault="00BF0B98" w:rsidP="00BF0B98">
            <w:pPr>
              <w:jc w:val="both"/>
              <w:rPr>
                <w:lang w:val="fr-FR" w:eastAsia="en-US"/>
              </w:rPr>
            </w:pPr>
            <w:r>
              <w:rPr>
                <w:lang w:val="fr-FR" w:eastAsia="en-US"/>
              </w:rPr>
              <w:t xml:space="preserve">Pendant l’année 2010, le Projet a envoyé 23 DRF au total dont 11 envoyées pendant le premier semestre et 12 pendant le deuxième semestre. Parmi ces DRF, 18 ont été pour les paiements directs et 5 pour le </w:t>
            </w:r>
            <w:r w:rsidR="00A870F6">
              <w:rPr>
                <w:lang w:val="fr-FR" w:eastAsia="en-US"/>
              </w:rPr>
              <w:t>réapprovisionnement du Compte Spécial.</w:t>
            </w:r>
          </w:p>
          <w:p w:rsidR="00811BBA" w:rsidRDefault="00811BBA" w:rsidP="00BC69BE">
            <w:pPr>
              <w:jc w:val="both"/>
              <w:rPr>
                <w:lang w:val="fr-FR" w:eastAsia="en-US"/>
              </w:rPr>
            </w:pPr>
          </w:p>
          <w:p w:rsidR="00BD2441" w:rsidRDefault="00BD2441" w:rsidP="00BC69BE">
            <w:pPr>
              <w:pStyle w:val="Titre3"/>
              <w:numPr>
                <w:ilvl w:val="0"/>
                <w:numId w:val="36"/>
              </w:numPr>
              <w:spacing w:after="60"/>
              <w:rPr>
                <w:i w:val="0"/>
                <w:sz w:val="24"/>
              </w:rPr>
            </w:pPr>
            <w:r w:rsidRPr="00586B45">
              <w:rPr>
                <w:i w:val="0"/>
                <w:sz w:val="24"/>
              </w:rPr>
              <w:t>Suivi évaluation</w:t>
            </w:r>
          </w:p>
          <w:p w:rsidR="003B63D8" w:rsidRPr="003B63D8" w:rsidRDefault="003B63D8" w:rsidP="003B63D8">
            <w:pPr>
              <w:rPr>
                <w:lang w:val="fr-FR" w:eastAsia="en-US"/>
              </w:rPr>
            </w:pPr>
            <w:r>
              <w:rPr>
                <w:lang w:val="fr-FR" w:eastAsia="en-US"/>
              </w:rPr>
              <w:t>En matière de suivi évaluation, les activités suivantes ont été réalisées :</w:t>
            </w:r>
          </w:p>
          <w:p w:rsidR="00570CB8" w:rsidRPr="0003778D" w:rsidRDefault="00570CB8" w:rsidP="00BC69BE">
            <w:pPr>
              <w:pStyle w:val="Paragraphedeliste"/>
              <w:numPr>
                <w:ilvl w:val="0"/>
                <w:numId w:val="9"/>
              </w:numPr>
              <w:ind w:left="709" w:hanging="283"/>
              <w:contextualSpacing w:val="0"/>
              <w:jc w:val="both"/>
              <w:rPr>
                <w:lang w:val="fr-FR"/>
              </w:rPr>
            </w:pPr>
            <w:r>
              <w:rPr>
                <w:lang w:val="fr-FR"/>
              </w:rPr>
              <w:lastRenderedPageBreak/>
              <w:t>Le</w:t>
            </w:r>
            <w:r w:rsidRPr="0003778D">
              <w:rPr>
                <w:lang w:val="fr-FR"/>
              </w:rPr>
              <w:t xml:space="preserve"> tableau de bord </w:t>
            </w:r>
            <w:r>
              <w:rPr>
                <w:lang w:val="fr-FR"/>
              </w:rPr>
              <w:t xml:space="preserve">du Projet a été mis à jour </w:t>
            </w:r>
            <w:r w:rsidRPr="0003778D">
              <w:rPr>
                <w:lang w:val="fr-FR"/>
              </w:rPr>
              <w:t>en fonction des données remontées par les RSE régionaux</w:t>
            </w:r>
          </w:p>
          <w:p w:rsidR="00570CB8" w:rsidRPr="0003778D" w:rsidRDefault="003B63D8" w:rsidP="00BC69BE">
            <w:pPr>
              <w:pStyle w:val="Paragraphedeliste"/>
              <w:numPr>
                <w:ilvl w:val="0"/>
                <w:numId w:val="9"/>
              </w:numPr>
              <w:ind w:left="709" w:hanging="283"/>
              <w:contextualSpacing w:val="0"/>
              <w:jc w:val="both"/>
              <w:rPr>
                <w:lang w:val="fr-FR"/>
              </w:rPr>
            </w:pPr>
            <w:r>
              <w:rPr>
                <w:lang w:val="fr-FR"/>
              </w:rPr>
              <w:t>La situation de référence du Projet a été réalisée et le rapport d’étude a été restitué et validé auprès des partenaires</w:t>
            </w:r>
          </w:p>
          <w:p w:rsidR="00570CB8" w:rsidRPr="0003778D" w:rsidRDefault="00A40A6C" w:rsidP="00BC69BE">
            <w:pPr>
              <w:pStyle w:val="Paragraphedeliste"/>
              <w:numPr>
                <w:ilvl w:val="0"/>
                <w:numId w:val="9"/>
              </w:numPr>
              <w:ind w:left="709" w:hanging="283"/>
              <w:contextualSpacing w:val="0"/>
              <w:jc w:val="both"/>
              <w:rPr>
                <w:lang w:val="fr-FR"/>
              </w:rPr>
            </w:pPr>
            <w:r>
              <w:rPr>
                <w:lang w:val="fr-FR"/>
              </w:rPr>
              <w:t>D</w:t>
            </w:r>
            <w:r w:rsidR="00570CB8" w:rsidRPr="0003778D">
              <w:rPr>
                <w:lang w:val="fr-FR"/>
              </w:rPr>
              <w:t>es cartes thématiques</w:t>
            </w:r>
            <w:r w:rsidR="00570CB8">
              <w:rPr>
                <w:lang w:val="fr-FR"/>
              </w:rPr>
              <w:t xml:space="preserve"> relatives aux zones d’action et aux activités du projet ont été mises à jour</w:t>
            </w:r>
          </w:p>
          <w:p w:rsidR="00570CB8" w:rsidRDefault="00570CB8" w:rsidP="003B63D8">
            <w:pPr>
              <w:pStyle w:val="Paragraphedeliste"/>
              <w:numPr>
                <w:ilvl w:val="0"/>
                <w:numId w:val="9"/>
              </w:numPr>
              <w:ind w:left="709" w:hanging="283"/>
              <w:contextualSpacing w:val="0"/>
              <w:jc w:val="both"/>
              <w:rPr>
                <w:lang w:val="fr-FR"/>
              </w:rPr>
            </w:pPr>
            <w:r>
              <w:rPr>
                <w:lang w:val="fr-FR"/>
              </w:rPr>
              <w:t>Le</w:t>
            </w:r>
            <w:r w:rsidRPr="0003778D">
              <w:rPr>
                <w:lang w:val="fr-FR"/>
              </w:rPr>
              <w:t xml:space="preserve"> site web du Projet </w:t>
            </w:r>
            <w:r>
              <w:rPr>
                <w:lang w:val="fr-FR"/>
              </w:rPr>
              <w:t xml:space="preserve">a été mis à jour </w:t>
            </w:r>
            <w:r w:rsidRPr="0003778D">
              <w:rPr>
                <w:lang w:val="fr-FR"/>
              </w:rPr>
              <w:t xml:space="preserve">avec </w:t>
            </w:r>
            <w:r>
              <w:rPr>
                <w:lang w:val="fr-FR"/>
              </w:rPr>
              <w:t xml:space="preserve">la mise en ligne de </w:t>
            </w:r>
            <w:r w:rsidR="003B63D8">
              <w:rPr>
                <w:lang w:val="fr-FR"/>
              </w:rPr>
              <w:t>nouveaux articles rédigés par les OAR et le RSE du Projet.</w:t>
            </w:r>
          </w:p>
          <w:p w:rsidR="003B63D8" w:rsidRPr="0003778D" w:rsidRDefault="003B63D8" w:rsidP="003B63D8">
            <w:pPr>
              <w:pStyle w:val="Paragraphedeliste"/>
              <w:numPr>
                <w:ilvl w:val="0"/>
                <w:numId w:val="9"/>
              </w:numPr>
              <w:ind w:left="709" w:hanging="283"/>
              <w:contextualSpacing w:val="0"/>
              <w:jc w:val="both"/>
              <w:rPr>
                <w:lang w:val="fr-FR"/>
              </w:rPr>
            </w:pPr>
            <w:r>
              <w:rPr>
                <w:lang w:val="fr-FR"/>
              </w:rPr>
              <w:t>D</w:t>
            </w:r>
            <w:r w:rsidR="00A40A6C">
              <w:rPr>
                <w:lang w:val="fr-FR"/>
              </w:rPr>
              <w:t>e nouveaux documents concernant AROPA et PARECAM sont mis en ligne sur la bibliothèque électronique du Projet</w:t>
            </w:r>
          </w:p>
          <w:p w:rsidR="00570CB8" w:rsidRPr="0003778D" w:rsidRDefault="00570CB8" w:rsidP="00BC69BE">
            <w:pPr>
              <w:pStyle w:val="Paragraphedeliste"/>
              <w:numPr>
                <w:ilvl w:val="0"/>
                <w:numId w:val="9"/>
              </w:numPr>
              <w:ind w:left="709" w:hanging="283"/>
              <w:contextualSpacing w:val="0"/>
              <w:jc w:val="both"/>
              <w:rPr>
                <w:lang w:val="fr-FR"/>
              </w:rPr>
            </w:pPr>
            <w:r w:rsidRPr="0003778D">
              <w:rPr>
                <w:lang w:val="fr-FR"/>
              </w:rPr>
              <w:t>1</w:t>
            </w:r>
            <w:r>
              <w:rPr>
                <w:lang w:val="fr-FR"/>
              </w:rPr>
              <w:t>.</w:t>
            </w:r>
            <w:r w:rsidRPr="0003778D">
              <w:rPr>
                <w:lang w:val="fr-FR"/>
              </w:rPr>
              <w:t>050 exemplaires de dépliants AROPA en malgache</w:t>
            </w:r>
            <w:r>
              <w:rPr>
                <w:lang w:val="fr-FR"/>
              </w:rPr>
              <w:t xml:space="preserve"> ont été imprimés et diffusées</w:t>
            </w:r>
          </w:p>
          <w:p w:rsidR="00570CB8" w:rsidRDefault="00570CB8" w:rsidP="00BC69BE">
            <w:pPr>
              <w:pStyle w:val="Paragraphedeliste"/>
              <w:numPr>
                <w:ilvl w:val="0"/>
                <w:numId w:val="9"/>
              </w:numPr>
              <w:ind w:left="709" w:hanging="283"/>
              <w:contextualSpacing w:val="0"/>
              <w:jc w:val="both"/>
              <w:rPr>
                <w:lang w:val="fr-FR"/>
              </w:rPr>
            </w:pPr>
            <w:r w:rsidRPr="0003778D">
              <w:rPr>
                <w:lang w:val="fr-FR"/>
              </w:rPr>
              <w:t xml:space="preserve">Un guide de SE simplifié </w:t>
            </w:r>
            <w:r>
              <w:rPr>
                <w:lang w:val="fr-FR"/>
              </w:rPr>
              <w:t xml:space="preserve">et un plan de communication sont </w:t>
            </w:r>
            <w:r w:rsidR="00A40A6C">
              <w:rPr>
                <w:lang w:val="fr-FR"/>
              </w:rPr>
              <w:t>élaborés</w:t>
            </w:r>
          </w:p>
          <w:p w:rsidR="00B178C9" w:rsidRDefault="00B178C9" w:rsidP="00BC69BE">
            <w:pPr>
              <w:pStyle w:val="Paragraphedeliste"/>
              <w:numPr>
                <w:ilvl w:val="0"/>
                <w:numId w:val="9"/>
              </w:numPr>
              <w:ind w:left="709" w:hanging="283"/>
              <w:contextualSpacing w:val="0"/>
              <w:jc w:val="both"/>
              <w:rPr>
                <w:lang w:val="fr-FR"/>
              </w:rPr>
            </w:pPr>
            <w:r>
              <w:rPr>
                <w:lang w:val="fr-FR"/>
              </w:rPr>
              <w:t xml:space="preserve">Une base de donnée des OP est conçue et mise en place par un stagiaire d’AROPA FERT dans la Haute Matsiatra, Ihorombe et Amoron’i Mania et </w:t>
            </w:r>
            <w:r w:rsidR="00341C46">
              <w:rPr>
                <w:lang w:val="fr-FR"/>
              </w:rPr>
              <w:t>est en phase test.</w:t>
            </w:r>
          </w:p>
          <w:p w:rsidR="00972075" w:rsidRDefault="00972075" w:rsidP="00BC69BE">
            <w:pPr>
              <w:pStyle w:val="Paragraphedeliste"/>
              <w:numPr>
                <w:ilvl w:val="0"/>
                <w:numId w:val="9"/>
              </w:numPr>
              <w:ind w:left="709" w:hanging="283"/>
              <w:contextualSpacing w:val="0"/>
              <w:jc w:val="both"/>
              <w:rPr>
                <w:lang w:val="fr-FR"/>
              </w:rPr>
            </w:pPr>
            <w:r>
              <w:rPr>
                <w:lang w:val="fr-FR"/>
              </w:rPr>
              <w:t>Une formation SIG et ACCESS a été effectué au profit des RSE des OAR, du RSE national et des RSE des OAR</w:t>
            </w:r>
          </w:p>
          <w:p w:rsidR="00972075" w:rsidRDefault="00972075" w:rsidP="00BC69BE">
            <w:pPr>
              <w:pStyle w:val="Paragraphedeliste"/>
              <w:numPr>
                <w:ilvl w:val="0"/>
                <w:numId w:val="9"/>
              </w:numPr>
              <w:ind w:left="709" w:hanging="283"/>
              <w:contextualSpacing w:val="0"/>
              <w:jc w:val="both"/>
              <w:rPr>
                <w:lang w:val="fr-FR"/>
              </w:rPr>
            </w:pPr>
            <w:r>
              <w:rPr>
                <w:lang w:val="fr-FR"/>
              </w:rPr>
              <w:t>Une enquête sur les revenus des ménages a été réalisée dans la zone PARECAM AROPA pour la contribution à l’enquête organisée par la CAPFIDA.</w:t>
            </w:r>
          </w:p>
          <w:p w:rsidR="001C05B4" w:rsidRDefault="001C05B4" w:rsidP="001C05B4">
            <w:pPr>
              <w:pStyle w:val="Paragraphedeliste"/>
              <w:numPr>
                <w:ilvl w:val="0"/>
                <w:numId w:val="9"/>
              </w:numPr>
              <w:ind w:left="709" w:hanging="283"/>
              <w:contextualSpacing w:val="0"/>
              <w:jc w:val="both"/>
              <w:rPr>
                <w:lang w:val="fr-FR"/>
              </w:rPr>
            </w:pPr>
            <w:r>
              <w:rPr>
                <w:lang w:val="fr-FR"/>
              </w:rPr>
              <w:t>Un informaticien est recruté pour faire la conception et la mise en place de la base de donnée</w:t>
            </w:r>
            <w:r w:rsidR="0091093C">
              <w:rPr>
                <w:lang w:val="fr-FR"/>
              </w:rPr>
              <w:t>s</w:t>
            </w:r>
            <w:r>
              <w:rPr>
                <w:lang w:val="fr-FR"/>
              </w:rPr>
              <w:t xml:space="preserve"> du Projet.</w:t>
            </w:r>
          </w:p>
          <w:p w:rsidR="001C05B4" w:rsidRDefault="001C05B4" w:rsidP="001C05B4">
            <w:pPr>
              <w:pStyle w:val="Paragraphedeliste"/>
              <w:numPr>
                <w:ilvl w:val="0"/>
                <w:numId w:val="9"/>
              </w:numPr>
              <w:ind w:left="709" w:hanging="283"/>
              <w:contextualSpacing w:val="0"/>
              <w:jc w:val="both"/>
              <w:rPr>
                <w:lang w:val="fr-FR"/>
              </w:rPr>
            </w:pPr>
            <w:r>
              <w:rPr>
                <w:lang w:val="fr-FR"/>
              </w:rPr>
              <w:t>Des rapports mensuels sont envoyés au MINAGRI afin de répondre à leur besoin.</w:t>
            </w:r>
          </w:p>
          <w:p w:rsidR="001C05B4" w:rsidRDefault="0091093C" w:rsidP="001C05B4">
            <w:pPr>
              <w:pStyle w:val="Paragraphedeliste"/>
              <w:numPr>
                <w:ilvl w:val="0"/>
                <w:numId w:val="9"/>
              </w:numPr>
              <w:ind w:left="709" w:hanging="283"/>
              <w:contextualSpacing w:val="0"/>
              <w:jc w:val="both"/>
              <w:rPr>
                <w:lang w:val="fr-FR"/>
              </w:rPr>
            </w:pPr>
            <w:r>
              <w:rPr>
                <w:lang w:val="fr-FR"/>
              </w:rPr>
              <w:t>Le rapport premier semestre est envoyé au FIDA</w:t>
            </w:r>
          </w:p>
          <w:p w:rsidR="0091093C" w:rsidRPr="001C05B4" w:rsidRDefault="0091093C" w:rsidP="001C05B4">
            <w:pPr>
              <w:pStyle w:val="Paragraphedeliste"/>
              <w:numPr>
                <w:ilvl w:val="0"/>
                <w:numId w:val="9"/>
              </w:numPr>
              <w:ind w:left="709" w:hanging="283"/>
              <w:contextualSpacing w:val="0"/>
              <w:jc w:val="both"/>
              <w:rPr>
                <w:lang w:val="fr-FR"/>
              </w:rPr>
            </w:pPr>
            <w:r>
              <w:rPr>
                <w:lang w:val="fr-FR"/>
              </w:rPr>
              <w:t>Le PTBA 2011 a été élaborée d’une manière participative et ascendante et validé par le COS</w:t>
            </w:r>
          </w:p>
          <w:p w:rsidR="00570CB8" w:rsidRPr="00570CB8" w:rsidRDefault="00570CB8" w:rsidP="00BC69BE">
            <w:pPr>
              <w:jc w:val="both"/>
              <w:rPr>
                <w:lang w:val="fr-FR" w:eastAsia="en-US"/>
              </w:rPr>
            </w:pPr>
          </w:p>
          <w:p w:rsidR="00BD2441" w:rsidRPr="00586B45" w:rsidRDefault="00BD2441" w:rsidP="00BC69BE">
            <w:pPr>
              <w:pStyle w:val="Titre3"/>
              <w:numPr>
                <w:ilvl w:val="0"/>
                <w:numId w:val="0"/>
              </w:numPr>
              <w:spacing w:after="100"/>
              <w:ind w:left="720" w:hanging="720"/>
              <w:rPr>
                <w:i w:val="0"/>
                <w:sz w:val="24"/>
                <w:u w:val="single"/>
              </w:rPr>
            </w:pPr>
            <w:r w:rsidRPr="003F0B62">
              <w:rPr>
                <w:i w:val="0"/>
                <w:sz w:val="24"/>
                <w:u w:val="single"/>
              </w:rPr>
              <w:t xml:space="preserve">Sous-Composante 4.3 Accompagnement de la stratégie nationale de services aux producteurs et appui au </w:t>
            </w:r>
            <w:r w:rsidRPr="00586B45">
              <w:rPr>
                <w:i w:val="0"/>
                <w:sz w:val="24"/>
                <w:u w:val="single"/>
              </w:rPr>
              <w:t>PSA</w:t>
            </w:r>
          </w:p>
          <w:p w:rsidR="00BD2441" w:rsidRPr="00586B45" w:rsidRDefault="00BD2441" w:rsidP="00BC69BE">
            <w:pPr>
              <w:pStyle w:val="Paragraphedeliste"/>
              <w:numPr>
                <w:ilvl w:val="0"/>
                <w:numId w:val="36"/>
              </w:numPr>
              <w:tabs>
                <w:tab w:val="left" w:pos="5220"/>
              </w:tabs>
              <w:spacing w:after="60"/>
              <w:ind w:left="714" w:hanging="357"/>
              <w:contextualSpacing w:val="0"/>
              <w:jc w:val="both"/>
              <w:rPr>
                <w:lang w:val="fr-FR" w:eastAsia="en-US"/>
              </w:rPr>
            </w:pPr>
            <w:r w:rsidRPr="00586B45">
              <w:rPr>
                <w:lang w:val="fr-FR" w:eastAsia="en-US"/>
              </w:rPr>
              <w:t>Appui à la mise en place d’un réseau inter-CSA</w:t>
            </w:r>
            <w:r w:rsidR="00E54140" w:rsidRPr="00586B45">
              <w:rPr>
                <w:lang w:val="fr-FR" w:eastAsia="en-US"/>
              </w:rPr>
              <w:tab/>
            </w:r>
          </w:p>
          <w:p w:rsidR="000F5E6A" w:rsidRPr="000F5E6A" w:rsidRDefault="00E54140" w:rsidP="000F5E6A">
            <w:pPr>
              <w:pStyle w:val="Paragraphedeliste"/>
              <w:ind w:left="0"/>
              <w:rPr>
                <w:rFonts w:eastAsia="Calibri"/>
                <w:lang w:val="fr-FR"/>
              </w:rPr>
            </w:pPr>
            <w:r w:rsidRPr="00E54140">
              <w:rPr>
                <w:lang w:val="fr-FR"/>
              </w:rPr>
              <w:t xml:space="preserve">Un atelier de travail </w:t>
            </w:r>
            <w:r>
              <w:rPr>
                <w:lang w:val="fr-FR"/>
              </w:rPr>
              <w:t xml:space="preserve">a été </w:t>
            </w:r>
            <w:r w:rsidRPr="00E54140">
              <w:rPr>
                <w:lang w:val="fr-FR"/>
              </w:rPr>
              <w:t>or</w:t>
            </w:r>
            <w:r w:rsidR="00824C15">
              <w:rPr>
                <w:lang w:val="fr-FR"/>
              </w:rPr>
              <w:t>ganisé avec le staff du S</w:t>
            </w:r>
            <w:r w:rsidRPr="00E54140">
              <w:rPr>
                <w:lang w:val="fr-FR"/>
              </w:rPr>
              <w:t>ACSA/DAOF dans l’objectif de clarifier les actions et la complémentarité de chaque entité à l’endroit des CSA</w:t>
            </w:r>
            <w:r w:rsidR="00824C15">
              <w:rPr>
                <w:lang w:val="fr-FR"/>
              </w:rPr>
              <w:t xml:space="preserve">. En outre, le Projet a participé à l’évaluation des 14 CSA </w:t>
            </w:r>
            <w:r w:rsidR="000F5E6A">
              <w:rPr>
                <w:lang w:val="fr-FR"/>
              </w:rPr>
              <w:t xml:space="preserve">dans ses districts d’intervention. Le Projet a également participé </w:t>
            </w:r>
            <w:r w:rsidR="000F5E6A" w:rsidRPr="000F5E6A">
              <w:rPr>
                <w:rFonts w:eastAsia="Calibri"/>
                <w:lang w:val="fr-FR"/>
              </w:rPr>
              <w:t>à 2 réunions trimestrielles</w:t>
            </w:r>
            <w:r w:rsidR="000F5E6A">
              <w:rPr>
                <w:rFonts w:eastAsia="Calibri"/>
                <w:lang w:val="fr-FR"/>
              </w:rPr>
              <w:t xml:space="preserve"> organisées par le</w:t>
            </w:r>
            <w:r w:rsidR="000F5E6A" w:rsidRPr="000F5E6A">
              <w:rPr>
                <w:rFonts w:eastAsia="Calibri"/>
                <w:lang w:val="fr-FR"/>
              </w:rPr>
              <w:t xml:space="preserve"> SACSA</w:t>
            </w:r>
            <w:r w:rsidR="000F5E6A">
              <w:rPr>
                <w:rFonts w:eastAsia="Calibri"/>
                <w:lang w:val="fr-FR"/>
              </w:rPr>
              <w:t xml:space="preserve"> qui se sont tenues à Nosy Be</w:t>
            </w:r>
            <w:r w:rsidR="000F5E6A" w:rsidRPr="000F5E6A">
              <w:rPr>
                <w:rFonts w:eastAsia="Calibri"/>
                <w:lang w:val="fr-FR"/>
              </w:rPr>
              <w:t xml:space="preserve"> et à Morondava</w:t>
            </w:r>
            <w:r w:rsidR="000F5E6A">
              <w:rPr>
                <w:rFonts w:eastAsia="Calibri"/>
                <w:lang w:val="fr-FR"/>
              </w:rPr>
              <w:t xml:space="preserve">, à une réunion sur le FRDA à </w:t>
            </w:r>
            <w:r w:rsidR="000F5E6A" w:rsidRPr="000F5E6A">
              <w:rPr>
                <w:rFonts w:eastAsia="Calibri"/>
                <w:lang w:val="fr-FR"/>
              </w:rPr>
              <w:t>Fianarantsoa</w:t>
            </w:r>
            <w:r w:rsidR="000F5E6A">
              <w:rPr>
                <w:rFonts w:eastAsia="Calibri"/>
                <w:lang w:val="fr-FR"/>
              </w:rPr>
              <w:t xml:space="preserve">, à l’atelier sur la mise </w:t>
            </w:r>
            <w:r w:rsidR="000F5E6A" w:rsidRPr="000F5E6A">
              <w:rPr>
                <w:rFonts w:eastAsia="Calibri"/>
                <w:lang w:val="fr-FR"/>
              </w:rPr>
              <w:t>en place de base de données sur la micro</w:t>
            </w:r>
            <w:r w:rsidR="000F5E6A">
              <w:rPr>
                <w:rFonts w:eastAsia="Calibri"/>
                <w:lang w:val="fr-FR"/>
              </w:rPr>
              <w:t xml:space="preserve"> </w:t>
            </w:r>
            <w:r w:rsidR="000F5E6A" w:rsidRPr="000F5E6A">
              <w:rPr>
                <w:rFonts w:eastAsia="Calibri"/>
                <w:lang w:val="fr-FR"/>
              </w:rPr>
              <w:t xml:space="preserve">finance avec </w:t>
            </w:r>
            <w:r w:rsidR="000F5E6A">
              <w:rPr>
                <w:rFonts w:eastAsia="Calibri"/>
                <w:lang w:val="fr-FR"/>
              </w:rPr>
              <w:t xml:space="preserve">la </w:t>
            </w:r>
            <w:r w:rsidR="000F5E6A" w:rsidRPr="000F5E6A">
              <w:rPr>
                <w:rFonts w:eastAsia="Calibri"/>
                <w:lang w:val="fr-FR"/>
              </w:rPr>
              <w:t>CNMF</w:t>
            </w:r>
            <w:r w:rsidR="000F5E6A">
              <w:rPr>
                <w:rFonts w:eastAsia="Calibri"/>
                <w:lang w:val="fr-FR"/>
              </w:rPr>
              <w:t xml:space="preserve">, ainsi qu’à </w:t>
            </w:r>
            <w:r w:rsidR="000F5E6A" w:rsidRPr="000F5E6A">
              <w:rPr>
                <w:rFonts w:eastAsia="Calibri"/>
                <w:lang w:val="fr-FR"/>
              </w:rPr>
              <w:t>toutes les réunions hebdo</w:t>
            </w:r>
            <w:r w:rsidR="000F5E6A">
              <w:rPr>
                <w:rFonts w:eastAsia="Calibri"/>
                <w:lang w:val="fr-FR"/>
              </w:rPr>
              <w:t>madair</w:t>
            </w:r>
            <w:r w:rsidR="00583AF0">
              <w:rPr>
                <w:rFonts w:eastAsia="Calibri"/>
                <w:lang w:val="fr-FR"/>
              </w:rPr>
              <w:t xml:space="preserve">es du </w:t>
            </w:r>
            <w:r w:rsidR="000F5E6A">
              <w:rPr>
                <w:rFonts w:eastAsia="Calibri"/>
                <w:lang w:val="fr-FR"/>
              </w:rPr>
              <w:t>staff du MINAGRI.</w:t>
            </w:r>
          </w:p>
          <w:p w:rsidR="00BD2441" w:rsidRPr="00B178C9" w:rsidRDefault="00BD2441" w:rsidP="00BC69BE">
            <w:pPr>
              <w:pStyle w:val="Corpsdetexte"/>
              <w:suppressAutoHyphens/>
              <w:spacing w:after="0"/>
              <w:ind w:right="57"/>
              <w:jc w:val="both"/>
              <w:rPr>
                <w:lang w:val="fr-FR"/>
              </w:rPr>
            </w:pPr>
          </w:p>
        </w:tc>
      </w:tr>
    </w:tbl>
    <w:p w:rsidR="00BD2441" w:rsidRPr="003F0B62" w:rsidRDefault="00BD2441" w:rsidP="00824C15">
      <w:pPr>
        <w:tabs>
          <w:tab w:val="left" w:pos="885"/>
        </w:tabs>
        <w:jc w:val="both"/>
        <w:rPr>
          <w:bCs/>
          <w:lang w:val="fr-FR"/>
        </w:rPr>
      </w:pPr>
    </w:p>
    <w:tbl>
      <w:tblPr>
        <w:tblpPr w:leftFromText="141" w:rightFromText="141" w:vertAnchor="text" w:horzAnchor="margin"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68"/>
      </w:tblGrid>
      <w:tr w:rsidR="00BD2441" w:rsidRPr="00D66698" w:rsidTr="0052495C">
        <w:tc>
          <w:tcPr>
            <w:tcW w:w="10368" w:type="dxa"/>
            <w:tcBorders>
              <w:top w:val="single" w:sz="12" w:space="0" w:color="auto"/>
              <w:left w:val="single" w:sz="12" w:space="0" w:color="auto"/>
              <w:bottom w:val="dotted" w:sz="4" w:space="0" w:color="auto"/>
              <w:right w:val="single" w:sz="12" w:space="0" w:color="auto"/>
            </w:tcBorders>
          </w:tcPr>
          <w:p w:rsidR="00BD2441" w:rsidRPr="003F0B62" w:rsidRDefault="00BD2441" w:rsidP="00203589">
            <w:pPr>
              <w:jc w:val="both"/>
              <w:rPr>
                <w:b/>
                <w:lang w:val="fr-FR"/>
              </w:rPr>
            </w:pPr>
            <w:r w:rsidRPr="003F0B62">
              <w:rPr>
                <w:b/>
                <w:lang w:val="fr-FR"/>
              </w:rPr>
              <w:t xml:space="preserve">Exécution </w:t>
            </w:r>
            <w:r w:rsidR="00203589">
              <w:rPr>
                <w:b/>
                <w:lang w:val="fr-FR"/>
              </w:rPr>
              <w:t>PREVUE</w:t>
            </w:r>
            <w:r w:rsidRPr="003F0B62">
              <w:rPr>
                <w:b/>
                <w:lang w:val="fr-FR"/>
              </w:rPr>
              <w:t xml:space="preserve"> pour</w:t>
            </w:r>
            <w:r w:rsidR="00212795">
              <w:rPr>
                <w:b/>
                <w:lang w:val="fr-FR"/>
              </w:rPr>
              <w:t xml:space="preserve"> le semestre prochain (PTBA 2011</w:t>
            </w:r>
            <w:r w:rsidRPr="003F0B62">
              <w:rPr>
                <w:b/>
                <w:lang w:val="fr-FR"/>
              </w:rPr>
              <w:t>)</w:t>
            </w:r>
          </w:p>
        </w:tc>
      </w:tr>
      <w:tr w:rsidR="00BD2441" w:rsidRPr="00D66698" w:rsidTr="0052495C">
        <w:tc>
          <w:tcPr>
            <w:tcW w:w="10368" w:type="dxa"/>
            <w:tcBorders>
              <w:top w:val="dotted" w:sz="4" w:space="0" w:color="auto"/>
              <w:left w:val="single" w:sz="12" w:space="0" w:color="auto"/>
              <w:bottom w:val="dotted" w:sz="4" w:space="0" w:color="auto"/>
              <w:right w:val="single" w:sz="12" w:space="0" w:color="auto"/>
            </w:tcBorders>
          </w:tcPr>
          <w:p w:rsidR="00BD2441" w:rsidRPr="003F0B62" w:rsidRDefault="00BD2441" w:rsidP="0052495C">
            <w:pPr>
              <w:jc w:val="both"/>
              <w:rPr>
                <w:bCs/>
                <w:i/>
                <w:iCs/>
                <w:u w:val="single"/>
                <w:lang w:val="fr-FR"/>
              </w:rPr>
            </w:pPr>
            <w:r w:rsidRPr="003F0B62">
              <w:rPr>
                <w:b/>
                <w:bCs/>
                <w:i/>
                <w:iCs/>
                <w:u w:val="single"/>
                <w:lang w:val="fr-FR"/>
              </w:rPr>
              <w:t>Composante 1. :</w:t>
            </w:r>
            <w:r w:rsidRPr="003F0B62">
              <w:rPr>
                <w:bCs/>
                <w:i/>
                <w:iCs/>
                <w:lang w:val="fr-FR"/>
              </w:rPr>
              <w:t xml:space="preserve"> </w:t>
            </w:r>
            <w:r w:rsidRPr="003F0B62">
              <w:rPr>
                <w:bCs/>
                <w:i/>
                <w:iCs/>
                <w:u w:val="single"/>
                <w:lang w:val="fr-FR"/>
              </w:rPr>
              <w:t>Appui à la structuration des OP et à la professionnalisation des Producteurs</w:t>
            </w:r>
          </w:p>
          <w:p w:rsidR="00BD2441" w:rsidRDefault="00BD2441" w:rsidP="0052495C">
            <w:pPr>
              <w:jc w:val="both"/>
              <w:rPr>
                <w:i/>
                <w:u w:val="single"/>
                <w:lang w:val="fr-FR"/>
              </w:rPr>
            </w:pPr>
            <w:r w:rsidRPr="003F0B62">
              <w:rPr>
                <w:i/>
                <w:u w:val="single"/>
                <w:lang w:val="fr-FR"/>
              </w:rPr>
              <w:t>Sous composante 1.1 Renforcement des OP, structuration de la demande paysanne de services et appui à la construction des projets professionnels (Niveau local et District)</w:t>
            </w:r>
          </w:p>
          <w:p w:rsidR="00212795" w:rsidRDefault="004C2B8B" w:rsidP="004C2B8B">
            <w:pPr>
              <w:pStyle w:val="Paragraphedeliste"/>
              <w:numPr>
                <w:ilvl w:val="0"/>
                <w:numId w:val="9"/>
              </w:numPr>
              <w:jc w:val="both"/>
              <w:rPr>
                <w:lang w:val="fr-FR"/>
              </w:rPr>
            </w:pPr>
            <w:r w:rsidRPr="004C2B8B">
              <w:rPr>
                <w:lang w:val="fr-FR"/>
              </w:rPr>
              <w:t xml:space="preserve">Réalisation de 3 études diagnostiques pour les </w:t>
            </w:r>
            <w:r>
              <w:rPr>
                <w:lang w:val="fr-FR"/>
              </w:rPr>
              <w:t xml:space="preserve">régions Amoron’i Mania, Haute Matsiatra et </w:t>
            </w:r>
            <w:r w:rsidR="00E84A5E">
              <w:rPr>
                <w:lang w:val="fr-FR"/>
              </w:rPr>
              <w:t>Ihorombe</w:t>
            </w:r>
          </w:p>
          <w:p w:rsidR="00E84A5E" w:rsidRDefault="00E84A5E" w:rsidP="004C2B8B">
            <w:pPr>
              <w:pStyle w:val="Paragraphedeliste"/>
              <w:numPr>
                <w:ilvl w:val="0"/>
                <w:numId w:val="9"/>
              </w:numPr>
              <w:jc w:val="both"/>
              <w:rPr>
                <w:lang w:val="fr-FR"/>
              </w:rPr>
            </w:pPr>
            <w:r>
              <w:rPr>
                <w:lang w:val="fr-FR"/>
              </w:rPr>
              <w:t xml:space="preserve">Accompagnement </w:t>
            </w:r>
            <w:r w:rsidR="00387C7A">
              <w:rPr>
                <w:lang w:val="fr-FR"/>
              </w:rPr>
              <w:t>de 760 OPB et 7 Unions filières pour que 50% arrivent à élaborer leur Projets professionnels ou mini projets</w:t>
            </w:r>
          </w:p>
          <w:p w:rsidR="00E84A5E" w:rsidRPr="004C2B8B" w:rsidRDefault="00AD3243" w:rsidP="004C2B8B">
            <w:pPr>
              <w:pStyle w:val="Paragraphedeliste"/>
              <w:numPr>
                <w:ilvl w:val="0"/>
                <w:numId w:val="9"/>
              </w:numPr>
              <w:jc w:val="both"/>
              <w:rPr>
                <w:lang w:val="fr-FR"/>
              </w:rPr>
            </w:pPr>
            <w:r>
              <w:rPr>
                <w:lang w:val="fr-FR"/>
              </w:rPr>
              <w:t>Accompagnement des OPB et unions pour la transmission de 435 projets professionnels aux CSA</w:t>
            </w:r>
          </w:p>
          <w:p w:rsidR="00BD2441" w:rsidRDefault="00BD2441" w:rsidP="0052495C">
            <w:pPr>
              <w:tabs>
                <w:tab w:val="left" w:pos="1346"/>
                <w:tab w:val="left" w:pos="4465"/>
                <w:tab w:val="left" w:pos="5315"/>
                <w:tab w:val="left" w:pos="7158"/>
                <w:tab w:val="left" w:pos="7725"/>
              </w:tabs>
              <w:jc w:val="both"/>
              <w:rPr>
                <w:i/>
                <w:u w:val="single"/>
                <w:lang w:val="fr-FR"/>
              </w:rPr>
            </w:pPr>
            <w:r w:rsidRPr="003F0B62">
              <w:rPr>
                <w:i/>
                <w:u w:val="single"/>
                <w:lang w:val="fr-FR"/>
              </w:rPr>
              <w:t>Sous-composante 1.2 : Appui à la structuration professionnelle régionale (OPR et TTR)</w:t>
            </w:r>
          </w:p>
          <w:p w:rsidR="00720D71" w:rsidRPr="00720D71" w:rsidRDefault="00117EFD" w:rsidP="00667F7A">
            <w:pPr>
              <w:pStyle w:val="Paragraphedeliste"/>
              <w:numPr>
                <w:ilvl w:val="0"/>
                <w:numId w:val="5"/>
              </w:numPr>
              <w:tabs>
                <w:tab w:val="left" w:pos="1346"/>
                <w:tab w:val="left" w:pos="4465"/>
                <w:tab w:val="left" w:pos="5315"/>
                <w:tab w:val="left" w:pos="7158"/>
                <w:tab w:val="left" w:pos="7725"/>
              </w:tabs>
              <w:jc w:val="both"/>
              <w:rPr>
                <w:lang w:val="fr-FR"/>
              </w:rPr>
            </w:pPr>
            <w:r>
              <w:rPr>
                <w:lang w:val="fr-FR"/>
              </w:rPr>
              <w:t>A</w:t>
            </w:r>
            <w:r w:rsidR="00AD3243">
              <w:rPr>
                <w:lang w:val="fr-FR"/>
              </w:rPr>
              <w:t xml:space="preserve">ccompagnement de 26 OPR dans l’Amoron’i Mania, </w:t>
            </w:r>
            <w:r w:rsidR="00720D71">
              <w:rPr>
                <w:lang w:val="fr-FR"/>
              </w:rPr>
              <w:t xml:space="preserve">Haute Matsiatra </w:t>
            </w:r>
            <w:r w:rsidR="00AD3243">
              <w:rPr>
                <w:lang w:val="fr-FR"/>
              </w:rPr>
              <w:t xml:space="preserve">et Anosy </w:t>
            </w:r>
            <w:r w:rsidR="00720D71">
              <w:rPr>
                <w:lang w:val="fr-FR"/>
              </w:rPr>
              <w:t xml:space="preserve">et encourager l’émergence des OP au niveau du district </w:t>
            </w:r>
            <w:r w:rsidR="00AD3243">
              <w:rPr>
                <w:lang w:val="fr-FR"/>
              </w:rPr>
              <w:t>dans la région Ihorombe.</w:t>
            </w:r>
          </w:p>
          <w:p w:rsidR="00BD2441" w:rsidRDefault="00B24910" w:rsidP="00667F7A">
            <w:pPr>
              <w:numPr>
                <w:ilvl w:val="0"/>
                <w:numId w:val="5"/>
              </w:numPr>
              <w:jc w:val="both"/>
              <w:rPr>
                <w:lang w:val="fr-FR"/>
              </w:rPr>
            </w:pPr>
            <w:r>
              <w:rPr>
                <w:lang w:val="fr-FR"/>
              </w:rPr>
              <w:t>Ren</w:t>
            </w:r>
            <w:r w:rsidR="00882C70">
              <w:rPr>
                <w:lang w:val="fr-FR"/>
              </w:rPr>
              <w:t>forcement et redynamisation des 4 TTR</w:t>
            </w:r>
          </w:p>
          <w:p w:rsidR="00B178C9" w:rsidRPr="003F0B62" w:rsidRDefault="00882C70" w:rsidP="00667F7A">
            <w:pPr>
              <w:numPr>
                <w:ilvl w:val="0"/>
                <w:numId w:val="5"/>
              </w:numPr>
              <w:jc w:val="both"/>
              <w:rPr>
                <w:lang w:val="fr-FR"/>
              </w:rPr>
            </w:pPr>
            <w:r>
              <w:rPr>
                <w:lang w:val="fr-FR"/>
              </w:rPr>
              <w:t xml:space="preserve">Equipement des TTR Amoron’i Mania, </w:t>
            </w:r>
            <w:r w:rsidR="0038092C">
              <w:rPr>
                <w:lang w:val="fr-FR"/>
              </w:rPr>
              <w:t>Ihorombe et Anosy</w:t>
            </w:r>
          </w:p>
          <w:p w:rsidR="00BD2441" w:rsidRPr="003F0B62" w:rsidRDefault="00BD2441" w:rsidP="0038092C">
            <w:pPr>
              <w:numPr>
                <w:ilvl w:val="0"/>
                <w:numId w:val="5"/>
              </w:numPr>
              <w:jc w:val="both"/>
              <w:rPr>
                <w:lang w:val="fr-FR"/>
              </w:rPr>
            </w:pPr>
            <w:r w:rsidRPr="003F0B62">
              <w:rPr>
                <w:lang w:val="fr-FR"/>
              </w:rPr>
              <w:t>Tenue de</w:t>
            </w:r>
            <w:r w:rsidR="0038092C">
              <w:rPr>
                <w:lang w:val="fr-FR"/>
              </w:rPr>
              <w:t xml:space="preserve"> 12</w:t>
            </w:r>
            <w:r w:rsidRPr="003F0B62">
              <w:rPr>
                <w:lang w:val="fr-FR"/>
              </w:rPr>
              <w:t xml:space="preserve"> réunions de</w:t>
            </w:r>
            <w:r w:rsidR="0038092C">
              <w:rPr>
                <w:lang w:val="fr-FR"/>
              </w:rPr>
              <w:t>s</w:t>
            </w:r>
            <w:r w:rsidRPr="003F0B62">
              <w:rPr>
                <w:lang w:val="fr-FR"/>
              </w:rPr>
              <w:t xml:space="preserve"> CROS</w:t>
            </w:r>
            <w:r w:rsidR="00B178C9">
              <w:rPr>
                <w:lang w:val="fr-FR"/>
              </w:rPr>
              <w:t xml:space="preserve"> </w:t>
            </w:r>
            <w:r w:rsidR="0038092C">
              <w:rPr>
                <w:lang w:val="fr-FR"/>
              </w:rPr>
              <w:t>à raison de 3 pour les 4 régions à part Androy.</w:t>
            </w:r>
            <w:r w:rsidR="00B178C9">
              <w:rPr>
                <w:lang w:val="fr-FR"/>
              </w:rPr>
              <w:t xml:space="preserve"> </w:t>
            </w:r>
          </w:p>
        </w:tc>
      </w:tr>
      <w:tr w:rsidR="00BD2441" w:rsidRPr="00D66698" w:rsidTr="0052495C">
        <w:tc>
          <w:tcPr>
            <w:tcW w:w="10368" w:type="dxa"/>
            <w:tcBorders>
              <w:top w:val="dotted" w:sz="4" w:space="0" w:color="auto"/>
              <w:left w:val="single" w:sz="12" w:space="0" w:color="auto"/>
              <w:bottom w:val="dotted" w:sz="4" w:space="0" w:color="auto"/>
              <w:right w:val="single" w:sz="12" w:space="0" w:color="auto"/>
            </w:tcBorders>
          </w:tcPr>
          <w:p w:rsidR="00BD2441" w:rsidRPr="003F0B62" w:rsidRDefault="00BD2441" w:rsidP="0052495C">
            <w:pPr>
              <w:jc w:val="both"/>
              <w:rPr>
                <w:bCs/>
                <w:i/>
                <w:iCs/>
                <w:u w:val="single"/>
                <w:lang w:val="fr-FR"/>
              </w:rPr>
            </w:pPr>
            <w:r w:rsidRPr="003F0B62">
              <w:rPr>
                <w:b/>
                <w:bCs/>
                <w:i/>
                <w:iCs/>
                <w:u w:val="single"/>
                <w:lang w:val="fr-FR"/>
              </w:rPr>
              <w:lastRenderedPageBreak/>
              <w:t>Composante 2. :</w:t>
            </w:r>
            <w:r w:rsidRPr="003F0B62">
              <w:rPr>
                <w:bCs/>
                <w:i/>
                <w:iCs/>
                <w:lang w:val="fr-FR"/>
              </w:rPr>
              <w:t xml:space="preserve"> </w:t>
            </w:r>
            <w:r w:rsidRPr="003F0B62">
              <w:rPr>
                <w:bCs/>
                <w:i/>
                <w:iCs/>
                <w:u w:val="single"/>
                <w:lang w:val="fr-FR"/>
              </w:rPr>
              <w:t>Développement de l’intermédiation et des marchés des services agricoles</w:t>
            </w:r>
          </w:p>
          <w:p w:rsidR="00BD2441" w:rsidRDefault="00BD2441" w:rsidP="0063594D">
            <w:pPr>
              <w:pStyle w:val="Corpsdetexte"/>
              <w:suppressAutoHyphens/>
              <w:spacing w:after="0"/>
              <w:ind w:right="57"/>
              <w:jc w:val="both"/>
              <w:rPr>
                <w:i/>
                <w:u w:val="single"/>
                <w:lang w:val="fr-FR"/>
              </w:rPr>
            </w:pPr>
            <w:r w:rsidRPr="003F0B62">
              <w:rPr>
                <w:i/>
                <w:u w:val="single"/>
                <w:lang w:val="fr-FR"/>
              </w:rPr>
              <w:t>Sous-composante 2.1 : Développement de l’accès aux services</w:t>
            </w:r>
          </w:p>
          <w:p w:rsidR="0063594D" w:rsidRPr="0063594D" w:rsidRDefault="007B5903" w:rsidP="00667F7A">
            <w:pPr>
              <w:pStyle w:val="Corpsdetexte"/>
              <w:numPr>
                <w:ilvl w:val="0"/>
                <w:numId w:val="3"/>
              </w:numPr>
              <w:suppressAutoHyphens/>
              <w:spacing w:after="0"/>
              <w:ind w:right="57"/>
              <w:jc w:val="both"/>
              <w:rPr>
                <w:lang w:val="fr-FR"/>
              </w:rPr>
            </w:pPr>
            <w:r>
              <w:rPr>
                <w:lang w:val="fr-FR"/>
              </w:rPr>
              <w:t>Inventaire des prestataires de service dans la région Anosy et H</w:t>
            </w:r>
            <w:r w:rsidR="0010383F">
              <w:rPr>
                <w:lang w:val="fr-FR"/>
              </w:rPr>
              <w:t>aute Matsiatra</w:t>
            </w:r>
          </w:p>
          <w:p w:rsidR="00BD2441" w:rsidRDefault="00BD2441" w:rsidP="00667F7A">
            <w:pPr>
              <w:pStyle w:val="Corpsdetexte"/>
              <w:numPr>
                <w:ilvl w:val="0"/>
                <w:numId w:val="6"/>
              </w:numPr>
              <w:suppressAutoHyphens/>
              <w:spacing w:after="0"/>
              <w:ind w:right="57"/>
              <w:jc w:val="both"/>
              <w:rPr>
                <w:lang w:val="fr-FR"/>
              </w:rPr>
            </w:pPr>
            <w:r w:rsidRPr="003F0B62">
              <w:rPr>
                <w:lang w:val="fr-FR"/>
              </w:rPr>
              <w:t>Réalisation de</w:t>
            </w:r>
            <w:r w:rsidR="00B3770A">
              <w:rPr>
                <w:lang w:val="fr-FR"/>
              </w:rPr>
              <w:t>s</w:t>
            </w:r>
            <w:r w:rsidRPr="003F0B62">
              <w:rPr>
                <w:lang w:val="fr-FR"/>
              </w:rPr>
              <w:t xml:space="preserve"> formations de</w:t>
            </w:r>
            <w:r w:rsidR="00B3770A">
              <w:rPr>
                <w:lang w:val="fr-FR"/>
              </w:rPr>
              <w:t>s</w:t>
            </w:r>
            <w:r w:rsidRPr="003F0B62">
              <w:rPr>
                <w:lang w:val="fr-FR"/>
              </w:rPr>
              <w:t xml:space="preserve"> PS</w:t>
            </w:r>
          </w:p>
          <w:p w:rsidR="00301830" w:rsidRPr="00B3770A" w:rsidRDefault="00301830" w:rsidP="00301830">
            <w:pPr>
              <w:pStyle w:val="Corpsdetexte"/>
              <w:numPr>
                <w:ilvl w:val="0"/>
                <w:numId w:val="6"/>
              </w:numPr>
              <w:suppressAutoHyphens/>
              <w:spacing w:after="0"/>
              <w:ind w:right="57"/>
              <w:jc w:val="both"/>
              <w:rPr>
                <w:lang w:val="fr-FR"/>
              </w:rPr>
            </w:pPr>
            <w:r>
              <w:rPr>
                <w:lang w:val="fr-FR"/>
              </w:rPr>
              <w:t xml:space="preserve">Appui à l’opérationnalisation </w:t>
            </w:r>
            <w:r w:rsidRPr="003F0B62">
              <w:rPr>
                <w:lang w:val="fr-FR"/>
              </w:rPr>
              <w:t>des BDD des CSA</w:t>
            </w:r>
          </w:p>
          <w:p w:rsidR="00301830" w:rsidRPr="002853A4" w:rsidRDefault="00301830" w:rsidP="002853A4">
            <w:pPr>
              <w:pStyle w:val="Corpsdetexte"/>
              <w:numPr>
                <w:ilvl w:val="0"/>
                <w:numId w:val="6"/>
              </w:numPr>
              <w:suppressAutoHyphens/>
              <w:spacing w:after="0"/>
              <w:ind w:right="57"/>
              <w:jc w:val="both"/>
              <w:rPr>
                <w:lang w:val="fr-FR"/>
              </w:rPr>
            </w:pPr>
            <w:r w:rsidRPr="003F0B62">
              <w:rPr>
                <w:lang w:val="fr-FR"/>
              </w:rPr>
              <w:t>Formation ponctuelle des ET et COPILO des CSA</w:t>
            </w:r>
          </w:p>
          <w:p w:rsidR="00BD2441" w:rsidRDefault="00BD2441" w:rsidP="0052495C">
            <w:pPr>
              <w:pStyle w:val="Corpsdetexte"/>
              <w:suppressAutoHyphens/>
              <w:spacing w:after="0"/>
              <w:ind w:right="57"/>
              <w:jc w:val="both"/>
              <w:rPr>
                <w:i/>
                <w:u w:val="single"/>
                <w:lang w:val="fr-FR"/>
              </w:rPr>
            </w:pPr>
            <w:r w:rsidRPr="003F0B62">
              <w:rPr>
                <w:i/>
                <w:u w:val="single"/>
                <w:lang w:val="fr-FR"/>
              </w:rPr>
              <w:t>Sous-composante 2.2 : Appui au développement régio</w:t>
            </w:r>
            <w:r w:rsidR="006E29A5">
              <w:rPr>
                <w:i/>
                <w:u w:val="single"/>
                <w:lang w:val="fr-FR"/>
              </w:rPr>
              <w:t>nal de services aux producteurs</w:t>
            </w:r>
          </w:p>
          <w:p w:rsidR="006E29A5" w:rsidRDefault="006E29A5" w:rsidP="00667F7A">
            <w:pPr>
              <w:pStyle w:val="Corpsdetexte"/>
              <w:numPr>
                <w:ilvl w:val="0"/>
                <w:numId w:val="10"/>
              </w:numPr>
              <w:suppressAutoHyphens/>
              <w:spacing w:after="0"/>
              <w:ind w:right="57"/>
              <w:jc w:val="both"/>
              <w:rPr>
                <w:lang w:val="fr-FR"/>
              </w:rPr>
            </w:pPr>
            <w:r w:rsidRPr="006E29A5">
              <w:rPr>
                <w:lang w:val="fr-FR"/>
              </w:rPr>
              <w:t xml:space="preserve">Elaboration </w:t>
            </w:r>
            <w:r>
              <w:rPr>
                <w:lang w:val="fr-FR"/>
              </w:rPr>
              <w:t>de 4 stratégies régionales de service pou l’Anosy, Ihorombe, Haute Matsiatra et Amoron’i Mania</w:t>
            </w:r>
          </w:p>
          <w:p w:rsidR="002853A4" w:rsidRDefault="002853A4" w:rsidP="00667F7A">
            <w:pPr>
              <w:pStyle w:val="Corpsdetexte"/>
              <w:numPr>
                <w:ilvl w:val="0"/>
                <w:numId w:val="10"/>
              </w:numPr>
              <w:suppressAutoHyphens/>
              <w:spacing w:after="0"/>
              <w:ind w:right="57"/>
              <w:jc w:val="both"/>
              <w:rPr>
                <w:lang w:val="fr-FR"/>
              </w:rPr>
            </w:pPr>
            <w:r>
              <w:rPr>
                <w:lang w:val="fr-FR"/>
              </w:rPr>
              <w:t>Appui à la tenue des ateliers inter-CSA</w:t>
            </w:r>
          </w:p>
          <w:p w:rsidR="006E29A5" w:rsidRDefault="006E29A5" w:rsidP="00667F7A">
            <w:pPr>
              <w:pStyle w:val="Corpsdetexte"/>
              <w:numPr>
                <w:ilvl w:val="0"/>
                <w:numId w:val="10"/>
              </w:numPr>
              <w:suppressAutoHyphens/>
              <w:spacing w:after="0"/>
              <w:ind w:right="57"/>
              <w:jc w:val="both"/>
              <w:rPr>
                <w:lang w:val="fr-FR"/>
              </w:rPr>
            </w:pPr>
            <w:r>
              <w:rPr>
                <w:lang w:val="fr-FR"/>
              </w:rPr>
              <w:t xml:space="preserve">Développement de collaboration avec </w:t>
            </w:r>
            <w:r w:rsidR="002853A4">
              <w:rPr>
                <w:lang w:val="fr-FR"/>
              </w:rPr>
              <w:t>13</w:t>
            </w:r>
            <w:r>
              <w:rPr>
                <w:lang w:val="fr-FR"/>
              </w:rPr>
              <w:t xml:space="preserve"> stations radios au niveau région</w:t>
            </w:r>
          </w:p>
          <w:p w:rsidR="002853A4" w:rsidRDefault="002853A4" w:rsidP="00667F7A">
            <w:pPr>
              <w:pStyle w:val="Corpsdetexte"/>
              <w:numPr>
                <w:ilvl w:val="0"/>
                <w:numId w:val="10"/>
              </w:numPr>
              <w:suppressAutoHyphens/>
              <w:spacing w:after="0"/>
              <w:ind w:right="57"/>
              <w:jc w:val="both"/>
              <w:rPr>
                <w:lang w:val="fr-FR"/>
              </w:rPr>
            </w:pPr>
            <w:r>
              <w:rPr>
                <w:lang w:val="fr-FR"/>
              </w:rPr>
              <w:t>Distribution de 150 radios manivelles à 150 groupes d’écoute dans la région Anosy</w:t>
            </w:r>
          </w:p>
          <w:p w:rsidR="0044103D" w:rsidRDefault="0044103D" w:rsidP="00667F7A">
            <w:pPr>
              <w:pStyle w:val="Corpsdetexte"/>
              <w:numPr>
                <w:ilvl w:val="0"/>
                <w:numId w:val="10"/>
              </w:numPr>
              <w:suppressAutoHyphens/>
              <w:spacing w:after="0"/>
              <w:ind w:right="57"/>
              <w:jc w:val="both"/>
              <w:rPr>
                <w:lang w:val="fr-FR"/>
              </w:rPr>
            </w:pPr>
            <w:r>
              <w:rPr>
                <w:lang w:val="fr-FR"/>
              </w:rPr>
              <w:t>Appui à l’extension de couverture de 4 stations radios locales et régionales dans la région Anosy, Ihorombe et Amoron’i Mania</w:t>
            </w:r>
          </w:p>
          <w:p w:rsidR="00BD2441" w:rsidRPr="00B13946" w:rsidRDefault="008A49DA" w:rsidP="00B13946">
            <w:pPr>
              <w:pStyle w:val="Corpsdetexte"/>
              <w:numPr>
                <w:ilvl w:val="0"/>
                <w:numId w:val="10"/>
              </w:numPr>
              <w:suppressAutoHyphens/>
              <w:spacing w:after="0"/>
              <w:ind w:right="57"/>
              <w:jc w:val="both"/>
              <w:rPr>
                <w:lang w:val="fr-FR"/>
              </w:rPr>
            </w:pPr>
            <w:r>
              <w:rPr>
                <w:lang w:val="fr-FR"/>
              </w:rPr>
              <w:t xml:space="preserve">Réalisation de 7 études de cas pour 3 régions : Anosy, Ihorombe et </w:t>
            </w:r>
            <w:r w:rsidR="00B13946">
              <w:rPr>
                <w:lang w:val="fr-FR"/>
              </w:rPr>
              <w:t>Amoron’i Mania</w:t>
            </w:r>
          </w:p>
        </w:tc>
      </w:tr>
      <w:tr w:rsidR="00BD2441" w:rsidRPr="00D66698" w:rsidTr="0052495C">
        <w:tc>
          <w:tcPr>
            <w:tcW w:w="10368" w:type="dxa"/>
            <w:tcBorders>
              <w:top w:val="dotted" w:sz="4" w:space="0" w:color="auto"/>
              <w:left w:val="single" w:sz="12" w:space="0" w:color="auto"/>
              <w:bottom w:val="dotted" w:sz="4" w:space="0" w:color="auto"/>
              <w:right w:val="single" w:sz="12" w:space="0" w:color="auto"/>
            </w:tcBorders>
          </w:tcPr>
          <w:p w:rsidR="00702845" w:rsidRPr="002954B3" w:rsidRDefault="00702845" w:rsidP="00702845">
            <w:pPr>
              <w:jc w:val="both"/>
              <w:rPr>
                <w:b/>
                <w:bCs/>
                <w:iCs/>
                <w:lang w:val="fr-FR"/>
              </w:rPr>
            </w:pPr>
            <w:r>
              <w:rPr>
                <w:b/>
                <w:bCs/>
                <w:iCs/>
                <w:lang w:val="fr-FR"/>
              </w:rPr>
              <w:t xml:space="preserve">Composante 3 </w:t>
            </w:r>
            <w:r w:rsidRPr="002954B3">
              <w:rPr>
                <w:b/>
                <w:bCs/>
                <w:iCs/>
                <w:lang w:val="fr-FR"/>
              </w:rPr>
              <w:t>: Appui au financement de la production et des services agricoles</w:t>
            </w:r>
          </w:p>
          <w:p w:rsidR="00702845" w:rsidRDefault="00702845" w:rsidP="00702845">
            <w:pPr>
              <w:pStyle w:val="Corpsdetexte"/>
              <w:suppressAutoHyphens/>
              <w:spacing w:after="0"/>
              <w:ind w:right="57"/>
              <w:jc w:val="both"/>
              <w:rPr>
                <w:i/>
                <w:u w:val="single"/>
                <w:lang w:val="fr-FR"/>
              </w:rPr>
            </w:pPr>
            <w:r w:rsidRPr="003F0B62">
              <w:rPr>
                <w:i/>
                <w:u w:val="single"/>
                <w:lang w:val="fr-FR"/>
              </w:rPr>
              <w:t>Sous-composante 3.1 : Appui à la mise en place de FRDA et CROA</w:t>
            </w:r>
          </w:p>
          <w:p w:rsidR="00BD2441" w:rsidRDefault="000F3871" w:rsidP="000F3871">
            <w:pPr>
              <w:pStyle w:val="Corpsdetexte"/>
              <w:numPr>
                <w:ilvl w:val="0"/>
                <w:numId w:val="9"/>
              </w:numPr>
              <w:suppressAutoHyphens/>
              <w:spacing w:after="0"/>
              <w:ind w:right="57"/>
              <w:jc w:val="both"/>
              <w:rPr>
                <w:lang w:val="fr-FR"/>
              </w:rPr>
            </w:pPr>
            <w:r>
              <w:rPr>
                <w:lang w:val="fr-FR"/>
              </w:rPr>
              <w:t>Poursuite de la mise en place du FRDA Ihorombe</w:t>
            </w:r>
          </w:p>
          <w:p w:rsidR="000F3871" w:rsidRDefault="000F3871" w:rsidP="000F3871">
            <w:pPr>
              <w:pStyle w:val="Corpsdetexte"/>
              <w:numPr>
                <w:ilvl w:val="0"/>
                <w:numId w:val="9"/>
              </w:numPr>
              <w:suppressAutoHyphens/>
              <w:spacing w:after="0"/>
              <w:ind w:right="57"/>
              <w:jc w:val="both"/>
              <w:rPr>
                <w:lang w:val="fr-FR"/>
              </w:rPr>
            </w:pPr>
            <w:r>
              <w:rPr>
                <w:lang w:val="fr-FR"/>
              </w:rPr>
              <w:t>Contribution aux appuis opérationnels des FRDA pilotes pour les 3 régions : Anosy, Haute Matsiatra et Amoron’i Mania</w:t>
            </w:r>
          </w:p>
          <w:p w:rsidR="00771209" w:rsidRDefault="00771209" w:rsidP="000F3871">
            <w:pPr>
              <w:pStyle w:val="Corpsdetexte"/>
              <w:numPr>
                <w:ilvl w:val="0"/>
                <w:numId w:val="9"/>
              </w:numPr>
              <w:suppressAutoHyphens/>
              <w:spacing w:after="0"/>
              <w:ind w:right="57"/>
              <w:jc w:val="both"/>
              <w:rPr>
                <w:lang w:val="fr-FR"/>
              </w:rPr>
            </w:pPr>
            <w:r>
              <w:rPr>
                <w:lang w:val="fr-FR"/>
              </w:rPr>
              <w:t>Poursuite de</w:t>
            </w:r>
            <w:r w:rsidRPr="00771209">
              <w:rPr>
                <w:lang w:val="fr-FR"/>
              </w:rPr>
              <w:t xml:space="preserve"> la deuxième étape de l’étude sur </w:t>
            </w:r>
            <w:r>
              <w:rPr>
                <w:lang w:val="fr-FR"/>
              </w:rPr>
              <w:t>l’</w:t>
            </w:r>
            <w:r w:rsidRPr="00771209">
              <w:rPr>
                <w:lang w:val="fr-FR"/>
              </w:rPr>
              <w:t>élaboration du guide opérationnel de financement</w:t>
            </w:r>
            <w:r>
              <w:rPr>
                <w:lang w:val="fr-FR"/>
              </w:rPr>
              <w:t xml:space="preserve"> entamée en 2010</w:t>
            </w:r>
          </w:p>
          <w:p w:rsidR="00702845" w:rsidRPr="003F0B62" w:rsidRDefault="00702845" w:rsidP="00702845">
            <w:pPr>
              <w:pStyle w:val="Corpsdetexte"/>
              <w:suppressAutoHyphens/>
              <w:spacing w:after="0"/>
              <w:ind w:right="57"/>
              <w:jc w:val="both"/>
              <w:rPr>
                <w:i/>
                <w:u w:val="single"/>
                <w:lang w:val="fr-FR"/>
              </w:rPr>
            </w:pPr>
            <w:r w:rsidRPr="003F0B62">
              <w:rPr>
                <w:i/>
                <w:u w:val="single"/>
                <w:lang w:val="fr-FR"/>
              </w:rPr>
              <w:t>Sous-composante 3.2 : Financement des services et des activités au niveau régional et local</w:t>
            </w:r>
          </w:p>
          <w:p w:rsidR="00771209" w:rsidRDefault="00771209" w:rsidP="00771209">
            <w:pPr>
              <w:pStyle w:val="Corpsdetexte"/>
              <w:numPr>
                <w:ilvl w:val="0"/>
                <w:numId w:val="9"/>
              </w:numPr>
              <w:suppressAutoHyphens/>
              <w:spacing w:after="0"/>
              <w:ind w:right="57"/>
              <w:jc w:val="both"/>
              <w:rPr>
                <w:lang w:val="fr-FR"/>
              </w:rPr>
            </w:pPr>
            <w:r>
              <w:rPr>
                <w:lang w:val="fr-FR"/>
              </w:rPr>
              <w:t>Test du m</w:t>
            </w:r>
            <w:r w:rsidRPr="00771209">
              <w:rPr>
                <w:lang w:val="fr-FR"/>
              </w:rPr>
              <w:t>écanisme</w:t>
            </w:r>
            <w:r>
              <w:rPr>
                <w:lang w:val="fr-FR"/>
              </w:rPr>
              <w:t xml:space="preserve"> de financement AROPA </w:t>
            </w:r>
          </w:p>
          <w:p w:rsidR="00702845" w:rsidRDefault="00771209" w:rsidP="00771209">
            <w:pPr>
              <w:pStyle w:val="Corpsdetexte"/>
              <w:numPr>
                <w:ilvl w:val="0"/>
                <w:numId w:val="9"/>
              </w:numPr>
              <w:suppressAutoHyphens/>
              <w:spacing w:after="0"/>
              <w:ind w:right="57"/>
              <w:jc w:val="both"/>
              <w:rPr>
                <w:lang w:val="fr-FR"/>
              </w:rPr>
            </w:pPr>
            <w:r>
              <w:rPr>
                <w:lang w:val="fr-FR"/>
              </w:rPr>
              <w:t>Abondement du PFRDA en cours de mise en place dans l’Ihorombe et des</w:t>
            </w:r>
            <w:r w:rsidRPr="00771209">
              <w:rPr>
                <w:lang w:val="fr-FR"/>
              </w:rPr>
              <w:t xml:space="preserve"> FRDA pilotes Amoron’i Mania, Haute Matsiatra et Anosy</w:t>
            </w:r>
            <w:r>
              <w:rPr>
                <w:lang w:val="fr-FR"/>
              </w:rPr>
              <w:t xml:space="preserve"> à hauteur de $ 583 144,89 au total soit Ar </w:t>
            </w:r>
            <w:r w:rsidRPr="00771209">
              <w:rPr>
                <w:lang w:val="fr-FR"/>
              </w:rPr>
              <w:t xml:space="preserve"> 1</w:t>
            </w:r>
            <w:r>
              <w:rPr>
                <w:lang w:val="fr-FR"/>
              </w:rPr>
              <w:t>.</w:t>
            </w:r>
            <w:r w:rsidRPr="00771209">
              <w:rPr>
                <w:lang w:val="fr-FR"/>
              </w:rPr>
              <w:t>231</w:t>
            </w:r>
            <w:r>
              <w:rPr>
                <w:lang w:val="fr-FR"/>
              </w:rPr>
              <w:t>.</w:t>
            </w:r>
            <w:r w:rsidRPr="00771209">
              <w:rPr>
                <w:lang w:val="fr-FR"/>
              </w:rPr>
              <w:t>852</w:t>
            </w:r>
            <w:r>
              <w:rPr>
                <w:lang w:val="fr-FR"/>
              </w:rPr>
              <w:t>.</w:t>
            </w:r>
            <w:r w:rsidRPr="00771209">
              <w:rPr>
                <w:lang w:val="fr-FR"/>
              </w:rPr>
              <w:t>764</w:t>
            </w:r>
          </w:p>
          <w:p w:rsidR="00771209" w:rsidRDefault="00D5588B" w:rsidP="00771209">
            <w:pPr>
              <w:pStyle w:val="Corpsdetexte"/>
              <w:numPr>
                <w:ilvl w:val="0"/>
                <w:numId w:val="9"/>
              </w:numPr>
              <w:suppressAutoHyphens/>
              <w:spacing w:after="0"/>
              <w:ind w:right="57"/>
              <w:jc w:val="both"/>
              <w:rPr>
                <w:lang w:val="fr-FR"/>
              </w:rPr>
            </w:pPr>
            <w:r>
              <w:rPr>
                <w:lang w:val="fr-FR"/>
              </w:rPr>
              <w:t>Appui à l’extension de la Mutuelle FIVOY dans la région Anosy</w:t>
            </w:r>
          </w:p>
          <w:p w:rsidR="00D5588B" w:rsidRDefault="00D5588B" w:rsidP="00771209">
            <w:pPr>
              <w:pStyle w:val="Corpsdetexte"/>
              <w:numPr>
                <w:ilvl w:val="0"/>
                <w:numId w:val="9"/>
              </w:numPr>
              <w:suppressAutoHyphens/>
              <w:spacing w:after="0"/>
              <w:ind w:right="57"/>
              <w:jc w:val="both"/>
              <w:rPr>
                <w:lang w:val="fr-FR"/>
              </w:rPr>
            </w:pPr>
            <w:r>
              <w:rPr>
                <w:lang w:val="fr-FR"/>
              </w:rPr>
              <w:t>Valorisation des services proposés par les IMF dans la région Amoron’i Mania</w:t>
            </w:r>
          </w:p>
          <w:p w:rsidR="00D5588B" w:rsidRPr="00FC0F03" w:rsidRDefault="00D5588B" w:rsidP="00771209">
            <w:pPr>
              <w:pStyle w:val="Corpsdetexte"/>
              <w:numPr>
                <w:ilvl w:val="0"/>
                <w:numId w:val="9"/>
              </w:numPr>
              <w:suppressAutoHyphens/>
              <w:spacing w:after="0"/>
              <w:ind w:right="57"/>
              <w:jc w:val="both"/>
              <w:rPr>
                <w:lang w:val="fr-FR"/>
              </w:rPr>
            </w:pPr>
            <w:r>
              <w:rPr>
                <w:lang w:val="fr-FR"/>
              </w:rPr>
              <w:t>Intensification du partenariat avec l’IMF TIAVO dans la région Ihorombe</w:t>
            </w:r>
          </w:p>
          <w:p w:rsidR="00BD2441" w:rsidRPr="00D5588B" w:rsidRDefault="00BD2441" w:rsidP="00D5588B">
            <w:pPr>
              <w:rPr>
                <w:lang w:val="fr-FR"/>
              </w:rPr>
            </w:pPr>
          </w:p>
        </w:tc>
      </w:tr>
      <w:tr w:rsidR="00BD2441" w:rsidRPr="00D66698" w:rsidTr="0052495C">
        <w:tc>
          <w:tcPr>
            <w:tcW w:w="10368" w:type="dxa"/>
            <w:tcBorders>
              <w:top w:val="dotted" w:sz="4" w:space="0" w:color="auto"/>
              <w:left w:val="single" w:sz="12" w:space="0" w:color="auto"/>
              <w:bottom w:val="dotted" w:sz="4" w:space="0" w:color="auto"/>
              <w:right w:val="single" w:sz="12" w:space="0" w:color="auto"/>
            </w:tcBorders>
          </w:tcPr>
          <w:p w:rsidR="00BD2441" w:rsidRPr="003F0B62" w:rsidRDefault="00BD2441" w:rsidP="0052495C">
            <w:pPr>
              <w:jc w:val="both"/>
              <w:rPr>
                <w:bCs/>
                <w:i/>
                <w:iCs/>
                <w:u w:val="single"/>
                <w:lang w:val="fr-FR"/>
              </w:rPr>
            </w:pPr>
            <w:r w:rsidRPr="003F0B62">
              <w:rPr>
                <w:b/>
                <w:bCs/>
                <w:i/>
                <w:iCs/>
                <w:u w:val="single"/>
                <w:lang w:val="fr-FR"/>
              </w:rPr>
              <w:t>Composante 4. :</w:t>
            </w:r>
            <w:r w:rsidRPr="003F0B62">
              <w:rPr>
                <w:bCs/>
                <w:i/>
                <w:iCs/>
                <w:lang w:val="fr-FR"/>
              </w:rPr>
              <w:t xml:space="preserve"> </w:t>
            </w:r>
            <w:r w:rsidRPr="003F0B62">
              <w:rPr>
                <w:bCs/>
                <w:i/>
                <w:iCs/>
                <w:u w:val="single"/>
                <w:lang w:val="fr-FR"/>
              </w:rPr>
              <w:t>Appui à la politique nationale de services aux agriculteurs</w:t>
            </w:r>
          </w:p>
          <w:p w:rsidR="00BD2441" w:rsidRDefault="00BD2441" w:rsidP="0052495C">
            <w:pPr>
              <w:jc w:val="both"/>
              <w:rPr>
                <w:bCs/>
                <w:i/>
                <w:iCs/>
                <w:u w:val="single"/>
                <w:lang w:val="fr-FR"/>
              </w:rPr>
            </w:pPr>
            <w:r w:rsidRPr="003F0B62">
              <w:rPr>
                <w:bCs/>
                <w:i/>
                <w:iCs/>
                <w:u w:val="single"/>
                <w:lang w:val="fr-FR"/>
              </w:rPr>
              <w:t>Sous-composante 4.1 : Appui à la structuration des OPF et TT nationales</w:t>
            </w:r>
          </w:p>
          <w:p w:rsidR="00D5588B" w:rsidRDefault="00D5588B" w:rsidP="00047608">
            <w:pPr>
              <w:pStyle w:val="Paragraphedeliste"/>
              <w:numPr>
                <w:ilvl w:val="0"/>
                <w:numId w:val="9"/>
              </w:numPr>
              <w:jc w:val="both"/>
              <w:rPr>
                <w:bCs/>
                <w:iCs/>
                <w:lang w:val="fr-FR"/>
              </w:rPr>
            </w:pPr>
            <w:r w:rsidRPr="00047608">
              <w:rPr>
                <w:bCs/>
                <w:iCs/>
                <w:lang w:val="fr-FR"/>
              </w:rPr>
              <w:t xml:space="preserve">Appui </w:t>
            </w:r>
            <w:r w:rsidR="00047608" w:rsidRPr="00047608">
              <w:rPr>
                <w:bCs/>
                <w:iCs/>
                <w:lang w:val="fr-FR"/>
              </w:rPr>
              <w:t>à la sortie des textes réglementaires régissant la TT</w:t>
            </w:r>
          </w:p>
          <w:p w:rsidR="006B268F" w:rsidRDefault="006B268F" w:rsidP="00047608">
            <w:pPr>
              <w:pStyle w:val="Paragraphedeliste"/>
              <w:numPr>
                <w:ilvl w:val="0"/>
                <w:numId w:val="9"/>
              </w:numPr>
              <w:jc w:val="both"/>
              <w:rPr>
                <w:bCs/>
                <w:iCs/>
                <w:lang w:val="fr-FR"/>
              </w:rPr>
            </w:pPr>
            <w:r>
              <w:rPr>
                <w:bCs/>
                <w:iCs/>
                <w:lang w:val="fr-FR"/>
              </w:rPr>
              <w:t>Appui à la tenue des différentes réunions et ateliers de redynamisation organisés par la TTN</w:t>
            </w:r>
          </w:p>
          <w:p w:rsidR="006B268F" w:rsidRDefault="006B268F" w:rsidP="00047608">
            <w:pPr>
              <w:pStyle w:val="Paragraphedeliste"/>
              <w:numPr>
                <w:ilvl w:val="0"/>
                <w:numId w:val="9"/>
              </w:numPr>
              <w:jc w:val="both"/>
              <w:rPr>
                <w:bCs/>
                <w:iCs/>
                <w:lang w:val="fr-FR"/>
              </w:rPr>
            </w:pPr>
            <w:r>
              <w:rPr>
                <w:bCs/>
                <w:iCs/>
                <w:lang w:val="fr-FR"/>
              </w:rPr>
              <w:t>Appui à la réalisation d’un forum national organisé par la TTN</w:t>
            </w:r>
          </w:p>
          <w:p w:rsidR="006B268F" w:rsidRDefault="006B268F" w:rsidP="00047608">
            <w:pPr>
              <w:pStyle w:val="Paragraphedeliste"/>
              <w:numPr>
                <w:ilvl w:val="0"/>
                <w:numId w:val="9"/>
              </w:numPr>
              <w:jc w:val="both"/>
              <w:rPr>
                <w:bCs/>
                <w:iCs/>
                <w:lang w:val="fr-FR"/>
              </w:rPr>
            </w:pPr>
            <w:r>
              <w:rPr>
                <w:bCs/>
                <w:iCs/>
                <w:lang w:val="fr-FR"/>
              </w:rPr>
              <w:t>Appui à la réalisation d’une étude institutionnelle pour le renforcement de capacité institutionnelle des OPF</w:t>
            </w:r>
          </w:p>
          <w:p w:rsidR="00047608" w:rsidRPr="006B268F" w:rsidRDefault="006B268F" w:rsidP="0052495C">
            <w:pPr>
              <w:pStyle w:val="Paragraphedeliste"/>
              <w:numPr>
                <w:ilvl w:val="0"/>
                <w:numId w:val="9"/>
              </w:numPr>
              <w:jc w:val="both"/>
              <w:rPr>
                <w:bCs/>
                <w:iCs/>
                <w:lang w:val="fr-FR"/>
              </w:rPr>
            </w:pPr>
            <w:r>
              <w:rPr>
                <w:bCs/>
                <w:iCs/>
                <w:lang w:val="fr-FR"/>
              </w:rPr>
              <w:t>Appui au renforcement de capacités des membres de la TTN et des OPF</w:t>
            </w:r>
          </w:p>
          <w:p w:rsidR="00BD2441" w:rsidRDefault="00BD2441" w:rsidP="0052495C">
            <w:pPr>
              <w:tabs>
                <w:tab w:val="left" w:pos="142"/>
              </w:tabs>
              <w:jc w:val="both"/>
              <w:rPr>
                <w:i/>
                <w:u w:val="single"/>
                <w:lang w:val="fr-FR"/>
              </w:rPr>
            </w:pPr>
            <w:r w:rsidRPr="003F0B62">
              <w:rPr>
                <w:i/>
                <w:u w:val="single"/>
                <w:lang w:val="fr-FR"/>
              </w:rPr>
              <w:t>Sous-composante 4.2. Appui institutionnel et renforcement de la DAOF et des SRA</w:t>
            </w:r>
            <w:r w:rsidR="00E62588">
              <w:rPr>
                <w:i/>
                <w:u w:val="single"/>
                <w:lang w:val="fr-FR"/>
              </w:rPr>
              <w:t>CAA</w:t>
            </w:r>
            <w:r w:rsidRPr="003F0B62">
              <w:rPr>
                <w:i/>
                <w:u w:val="single"/>
                <w:lang w:val="fr-FR"/>
              </w:rPr>
              <w:t>OF</w:t>
            </w:r>
          </w:p>
          <w:p w:rsidR="00355F06" w:rsidRDefault="009B09F7" w:rsidP="009B09F7">
            <w:pPr>
              <w:pStyle w:val="Paragraphedeliste"/>
              <w:numPr>
                <w:ilvl w:val="0"/>
                <w:numId w:val="9"/>
              </w:numPr>
              <w:tabs>
                <w:tab w:val="left" w:pos="142"/>
              </w:tabs>
              <w:jc w:val="both"/>
              <w:rPr>
                <w:lang w:val="fr-FR"/>
              </w:rPr>
            </w:pPr>
            <w:r>
              <w:rPr>
                <w:lang w:val="fr-FR"/>
              </w:rPr>
              <w:t xml:space="preserve">Accompagnement du COS dans </w:t>
            </w:r>
            <w:r w:rsidRPr="009B09F7">
              <w:rPr>
                <w:lang w:val="fr-FR"/>
              </w:rPr>
              <w:t>le suivi du démarrage de la réalisation des activités 2011</w:t>
            </w:r>
          </w:p>
          <w:p w:rsidR="009B09F7" w:rsidRDefault="009B09F7" w:rsidP="009B09F7">
            <w:pPr>
              <w:pStyle w:val="Paragraphedeliste"/>
              <w:numPr>
                <w:ilvl w:val="0"/>
                <w:numId w:val="9"/>
              </w:numPr>
              <w:tabs>
                <w:tab w:val="left" w:pos="142"/>
              </w:tabs>
              <w:jc w:val="both"/>
              <w:rPr>
                <w:lang w:val="fr-FR"/>
              </w:rPr>
            </w:pPr>
            <w:r>
              <w:rPr>
                <w:lang w:val="fr-FR"/>
              </w:rPr>
              <w:t>Recrutement de 2 Chargés de l’Ad</w:t>
            </w:r>
            <w:r w:rsidR="002462F4">
              <w:rPr>
                <w:lang w:val="fr-FR"/>
              </w:rPr>
              <w:t xml:space="preserve">ministration et des Finances et </w:t>
            </w:r>
            <w:r>
              <w:rPr>
                <w:lang w:val="fr-FR"/>
              </w:rPr>
              <w:t xml:space="preserve">de 3 Assistants Techniques Régionaux </w:t>
            </w:r>
            <w:r w:rsidR="002462F4">
              <w:rPr>
                <w:lang w:val="fr-FR"/>
              </w:rPr>
              <w:t xml:space="preserve"> pour la région Centre et Sud</w:t>
            </w:r>
          </w:p>
          <w:p w:rsidR="002462F4" w:rsidRDefault="002462F4" w:rsidP="009B09F7">
            <w:pPr>
              <w:pStyle w:val="Paragraphedeliste"/>
              <w:numPr>
                <w:ilvl w:val="0"/>
                <w:numId w:val="9"/>
              </w:numPr>
              <w:tabs>
                <w:tab w:val="left" w:pos="142"/>
              </w:tabs>
              <w:jc w:val="both"/>
              <w:rPr>
                <w:lang w:val="fr-FR"/>
              </w:rPr>
            </w:pPr>
            <w:r>
              <w:rPr>
                <w:lang w:val="fr-FR"/>
              </w:rPr>
              <w:t>Acquisition des moyens matériels pour ce nouveau dispositif</w:t>
            </w:r>
          </w:p>
          <w:p w:rsidR="002462F4" w:rsidRDefault="00295F53" w:rsidP="009B09F7">
            <w:pPr>
              <w:pStyle w:val="Paragraphedeliste"/>
              <w:numPr>
                <w:ilvl w:val="0"/>
                <w:numId w:val="9"/>
              </w:numPr>
              <w:tabs>
                <w:tab w:val="left" w:pos="142"/>
              </w:tabs>
              <w:jc w:val="both"/>
              <w:rPr>
                <w:lang w:val="fr-FR"/>
              </w:rPr>
            </w:pPr>
            <w:r>
              <w:rPr>
                <w:lang w:val="fr-FR"/>
              </w:rPr>
              <w:t>Equipement matériel du Service SAIEA de la DAOF et de 2 SRAC</w:t>
            </w:r>
            <w:r w:rsidR="009E6320">
              <w:rPr>
                <w:lang w:val="fr-FR"/>
              </w:rPr>
              <w:t>A</w:t>
            </w:r>
            <w:r>
              <w:rPr>
                <w:lang w:val="fr-FR"/>
              </w:rPr>
              <w:t>AOF à Amoron’i Mania et Ihorombe</w:t>
            </w:r>
          </w:p>
          <w:p w:rsidR="009E6320" w:rsidRDefault="009E6320" w:rsidP="009B09F7">
            <w:pPr>
              <w:pStyle w:val="Paragraphedeliste"/>
              <w:numPr>
                <w:ilvl w:val="0"/>
                <w:numId w:val="9"/>
              </w:numPr>
              <w:tabs>
                <w:tab w:val="left" w:pos="142"/>
              </w:tabs>
              <w:jc w:val="both"/>
              <w:rPr>
                <w:lang w:val="fr-FR"/>
              </w:rPr>
            </w:pPr>
            <w:r>
              <w:rPr>
                <w:lang w:val="fr-FR"/>
              </w:rPr>
              <w:t>Appui au renforcement de capacités des agents de la DAOF et des SRACAAOF ainsi que des agents du Projet AROPA</w:t>
            </w:r>
          </w:p>
          <w:p w:rsidR="009E6320" w:rsidRDefault="009E6320" w:rsidP="009B09F7">
            <w:pPr>
              <w:pStyle w:val="Paragraphedeliste"/>
              <w:numPr>
                <w:ilvl w:val="0"/>
                <w:numId w:val="9"/>
              </w:numPr>
              <w:tabs>
                <w:tab w:val="left" w:pos="142"/>
              </w:tabs>
              <w:jc w:val="both"/>
              <w:rPr>
                <w:lang w:val="fr-FR"/>
              </w:rPr>
            </w:pPr>
            <w:r>
              <w:rPr>
                <w:lang w:val="fr-FR"/>
              </w:rPr>
              <w:t>Appui aux différentes missions d’appui des agents de la DAOF au niveau des régions</w:t>
            </w:r>
          </w:p>
          <w:p w:rsidR="009E6320" w:rsidRDefault="009E6320" w:rsidP="009B09F7">
            <w:pPr>
              <w:pStyle w:val="Paragraphedeliste"/>
              <w:numPr>
                <w:ilvl w:val="0"/>
                <w:numId w:val="9"/>
              </w:numPr>
              <w:tabs>
                <w:tab w:val="left" w:pos="142"/>
              </w:tabs>
              <w:jc w:val="both"/>
              <w:rPr>
                <w:lang w:val="fr-FR"/>
              </w:rPr>
            </w:pPr>
            <w:r>
              <w:rPr>
                <w:lang w:val="fr-FR"/>
              </w:rPr>
              <w:t>Mise en place et opérationnalisation de la Base de données du Projet</w:t>
            </w:r>
          </w:p>
          <w:p w:rsidR="009E6320" w:rsidRDefault="009E6320" w:rsidP="009B09F7">
            <w:pPr>
              <w:pStyle w:val="Paragraphedeliste"/>
              <w:numPr>
                <w:ilvl w:val="0"/>
                <w:numId w:val="9"/>
              </w:numPr>
              <w:tabs>
                <w:tab w:val="left" w:pos="142"/>
              </w:tabs>
              <w:jc w:val="both"/>
              <w:rPr>
                <w:lang w:val="fr-FR"/>
              </w:rPr>
            </w:pPr>
            <w:r>
              <w:rPr>
                <w:lang w:val="fr-FR"/>
              </w:rPr>
              <w:lastRenderedPageBreak/>
              <w:t>Réalisation d’une étude d’évaluation de la première phase</w:t>
            </w:r>
          </w:p>
          <w:p w:rsidR="00F605A5" w:rsidRDefault="009E6320" w:rsidP="00F605A5">
            <w:pPr>
              <w:pStyle w:val="Paragraphedeliste"/>
              <w:numPr>
                <w:ilvl w:val="0"/>
                <w:numId w:val="9"/>
              </w:numPr>
              <w:tabs>
                <w:tab w:val="left" w:pos="142"/>
              </w:tabs>
              <w:jc w:val="both"/>
              <w:rPr>
                <w:lang w:val="fr-FR"/>
              </w:rPr>
            </w:pPr>
            <w:r>
              <w:rPr>
                <w:lang w:val="fr-FR"/>
              </w:rPr>
              <w:t>Accompagnement de la mission de supervision du Projet</w:t>
            </w:r>
          </w:p>
          <w:p w:rsidR="00F605A5" w:rsidRPr="00F605A5" w:rsidRDefault="00F605A5" w:rsidP="00F605A5">
            <w:pPr>
              <w:pStyle w:val="Paragraphedeliste"/>
              <w:numPr>
                <w:ilvl w:val="0"/>
                <w:numId w:val="9"/>
              </w:numPr>
              <w:tabs>
                <w:tab w:val="left" w:pos="142"/>
              </w:tabs>
              <w:jc w:val="both"/>
              <w:rPr>
                <w:lang w:val="fr-FR"/>
              </w:rPr>
            </w:pPr>
            <w:r>
              <w:rPr>
                <w:lang w:val="fr-FR"/>
              </w:rPr>
              <w:t>Réalisation de l’audit comptable et financier pour l’exercice 2010</w:t>
            </w:r>
          </w:p>
          <w:p w:rsidR="004829E5" w:rsidRPr="004829E5" w:rsidRDefault="00BD2441" w:rsidP="004829E5">
            <w:pPr>
              <w:pStyle w:val="Titre3"/>
              <w:numPr>
                <w:ilvl w:val="0"/>
                <w:numId w:val="0"/>
              </w:numPr>
              <w:ind w:left="720" w:hanging="720"/>
              <w:rPr>
                <w:i w:val="0"/>
                <w:sz w:val="24"/>
                <w:u w:val="single"/>
              </w:rPr>
            </w:pPr>
            <w:r w:rsidRPr="003F0B62">
              <w:rPr>
                <w:i w:val="0"/>
                <w:sz w:val="24"/>
                <w:u w:val="single"/>
              </w:rPr>
              <w:t>Sous-Composante 4.3 Accompagnement de la stratégie nationale de services aux producteurs et appui au PSA</w:t>
            </w:r>
          </w:p>
          <w:p w:rsidR="009249A8" w:rsidRPr="004829E5" w:rsidRDefault="009249A8" w:rsidP="00667F7A">
            <w:pPr>
              <w:numPr>
                <w:ilvl w:val="0"/>
                <w:numId w:val="7"/>
              </w:numPr>
              <w:jc w:val="both"/>
              <w:rPr>
                <w:bCs/>
                <w:lang w:val="fr-FR"/>
              </w:rPr>
            </w:pPr>
            <w:r>
              <w:rPr>
                <w:lang w:val="fr-FR"/>
              </w:rPr>
              <w:t xml:space="preserve">Réalisation d’une étude sur la capitalisation </w:t>
            </w:r>
            <w:r w:rsidRPr="009249A8">
              <w:rPr>
                <w:lang w:val="fr-FR"/>
              </w:rPr>
              <w:t>des FRDA pilotes et une étude pour la mise en place institutionnelle du FDA</w:t>
            </w:r>
          </w:p>
          <w:p w:rsidR="004829E5" w:rsidRDefault="004829E5" w:rsidP="00667F7A">
            <w:pPr>
              <w:numPr>
                <w:ilvl w:val="0"/>
                <w:numId w:val="7"/>
              </w:numPr>
              <w:jc w:val="both"/>
              <w:rPr>
                <w:bCs/>
                <w:lang w:val="fr-FR"/>
              </w:rPr>
            </w:pPr>
            <w:r>
              <w:rPr>
                <w:lang w:val="fr-FR"/>
              </w:rPr>
              <w:t>Appui à la formation des équipes techniques des CSA sur l’opérationnalisation des BDD mis en place</w:t>
            </w:r>
          </w:p>
          <w:p w:rsidR="009249A8" w:rsidRPr="004D0CED" w:rsidRDefault="006E7043" w:rsidP="009249A8">
            <w:pPr>
              <w:numPr>
                <w:ilvl w:val="0"/>
                <w:numId w:val="7"/>
              </w:numPr>
              <w:jc w:val="both"/>
              <w:rPr>
                <w:bCs/>
                <w:lang w:val="fr-FR"/>
              </w:rPr>
            </w:pPr>
            <w:r>
              <w:rPr>
                <w:bCs/>
                <w:lang w:val="fr-FR"/>
              </w:rPr>
              <w:t xml:space="preserve">Appui à la déclinaison régionale </w:t>
            </w:r>
            <w:r w:rsidRPr="006E7043">
              <w:rPr>
                <w:lang w:val="fr-FR"/>
              </w:rPr>
              <w:t>de la stratégie nationale de services aux agriculteurs dans le cadre du sous programme ‘services aux agriculteurs’ du PSA</w:t>
            </w:r>
            <w:r w:rsidR="005A4C22">
              <w:rPr>
                <w:lang w:val="fr-FR"/>
              </w:rPr>
              <w:t>.</w:t>
            </w:r>
          </w:p>
        </w:tc>
      </w:tr>
      <w:tr w:rsidR="00BD2441" w:rsidRPr="00D66698" w:rsidTr="0052495C">
        <w:tc>
          <w:tcPr>
            <w:tcW w:w="10368" w:type="dxa"/>
            <w:tcBorders>
              <w:top w:val="dotted" w:sz="4" w:space="0" w:color="auto"/>
              <w:left w:val="single" w:sz="12" w:space="0" w:color="auto"/>
              <w:bottom w:val="single" w:sz="12" w:space="0" w:color="auto"/>
              <w:right w:val="single" w:sz="12" w:space="0" w:color="auto"/>
            </w:tcBorders>
          </w:tcPr>
          <w:p w:rsidR="00BD2441" w:rsidRPr="003F0B62" w:rsidRDefault="00BD2441" w:rsidP="0052495C">
            <w:pPr>
              <w:jc w:val="both"/>
              <w:rPr>
                <w:bCs/>
                <w:lang w:val="fr-FR"/>
              </w:rPr>
            </w:pPr>
          </w:p>
        </w:tc>
      </w:tr>
    </w:tbl>
    <w:p w:rsidR="00BD2441" w:rsidRPr="003F0B62" w:rsidRDefault="00BD2441" w:rsidP="00BD2441">
      <w:pPr>
        <w:rPr>
          <w:b/>
          <w:lang w:val="fr-FR"/>
        </w:rPr>
      </w:pPr>
      <w:r w:rsidRPr="003F0B62" w:rsidDel="00A74AA9">
        <w:rPr>
          <w:b/>
          <w:lang w:val="fr-FR"/>
        </w:rPr>
        <w:t xml:space="preserve"> </w:t>
      </w:r>
    </w:p>
    <w:p w:rsidR="00BD2441" w:rsidRPr="003F0B62" w:rsidRDefault="00BD2441" w:rsidP="00BD2441">
      <w:pPr>
        <w:jc w:val="center"/>
        <w:rPr>
          <w:b/>
          <w:lang w:val="fr-FR"/>
        </w:rPr>
      </w:pPr>
    </w:p>
    <w:p w:rsidR="00BD2441" w:rsidRPr="003F0B62" w:rsidRDefault="00BD2441" w:rsidP="00BD2441">
      <w:pPr>
        <w:jc w:val="center"/>
        <w:rPr>
          <w:b/>
          <w:lang w:val="fr-FR"/>
        </w:rPr>
      </w:pPr>
    </w:p>
    <w:p w:rsidR="00BD2441" w:rsidRPr="003F0B62" w:rsidRDefault="00BD2441" w:rsidP="00BD2441">
      <w:pPr>
        <w:jc w:val="center"/>
        <w:rPr>
          <w:b/>
          <w:lang w:val="fr-FR"/>
        </w:rPr>
      </w:pPr>
      <w:r w:rsidRPr="003F0B62">
        <w:rPr>
          <w:b/>
          <w:lang w:val="fr-FR"/>
        </w:rPr>
        <w:t>B.  Réalisation des objectifs de développement</w:t>
      </w:r>
    </w:p>
    <w:p w:rsidR="00BD2441" w:rsidRPr="003F0B62" w:rsidRDefault="00BD2441" w:rsidP="00BD2441">
      <w:pPr>
        <w:jc w:val="both"/>
        <w:rPr>
          <w:bCs/>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68"/>
      </w:tblGrid>
      <w:tr w:rsidR="00BD2441" w:rsidRPr="003F0B62" w:rsidTr="0052495C">
        <w:tc>
          <w:tcPr>
            <w:tcW w:w="10368" w:type="dxa"/>
            <w:tcBorders>
              <w:top w:val="single" w:sz="12" w:space="0" w:color="auto"/>
              <w:left w:val="single" w:sz="12" w:space="0" w:color="auto"/>
              <w:bottom w:val="single" w:sz="6" w:space="0" w:color="auto"/>
              <w:right w:val="single" w:sz="12" w:space="0" w:color="auto"/>
            </w:tcBorders>
          </w:tcPr>
          <w:p w:rsidR="00BD2441" w:rsidRPr="003F0B62" w:rsidRDefault="00BD2441" w:rsidP="0052495C">
            <w:pPr>
              <w:jc w:val="both"/>
              <w:rPr>
                <w:b/>
                <w:lang w:val="fr-FR"/>
              </w:rPr>
            </w:pPr>
          </w:p>
          <w:p w:rsidR="00BD2441" w:rsidRPr="003F0B62" w:rsidRDefault="00BD2441" w:rsidP="0052495C">
            <w:pPr>
              <w:jc w:val="both"/>
              <w:rPr>
                <w:b/>
                <w:lang w:val="fr-FR"/>
              </w:rPr>
            </w:pPr>
            <w:r w:rsidRPr="003F0B62">
              <w:rPr>
                <w:b/>
                <w:lang w:val="fr-FR"/>
              </w:rPr>
              <w:t>Objectifs de développement du projet</w:t>
            </w:r>
          </w:p>
          <w:p w:rsidR="00BD2441" w:rsidRPr="003F0B62" w:rsidRDefault="00BD2441" w:rsidP="0052495C">
            <w:pPr>
              <w:jc w:val="both"/>
              <w:rPr>
                <w:b/>
                <w:lang w:val="fr-FR"/>
              </w:rPr>
            </w:pPr>
          </w:p>
        </w:tc>
      </w:tr>
      <w:tr w:rsidR="00BD2441" w:rsidRPr="00D66698" w:rsidTr="0052495C">
        <w:tc>
          <w:tcPr>
            <w:tcW w:w="10368" w:type="dxa"/>
            <w:tcBorders>
              <w:top w:val="single" w:sz="6" w:space="0" w:color="auto"/>
              <w:left w:val="single" w:sz="12" w:space="0" w:color="auto"/>
              <w:bottom w:val="single" w:sz="6" w:space="0" w:color="auto"/>
              <w:right w:val="single" w:sz="12" w:space="0" w:color="auto"/>
            </w:tcBorders>
          </w:tcPr>
          <w:p w:rsidR="00BD2441" w:rsidRPr="003F0B62" w:rsidRDefault="00BD2441" w:rsidP="0052495C">
            <w:pPr>
              <w:widowControl w:val="0"/>
              <w:autoSpaceDE w:val="0"/>
              <w:autoSpaceDN w:val="0"/>
              <w:adjustRightInd w:val="0"/>
              <w:spacing w:after="120"/>
              <w:jc w:val="both"/>
              <w:rPr>
                <w:color w:val="000000"/>
                <w:lang w:val="fr-FR"/>
              </w:rPr>
            </w:pPr>
            <w:r w:rsidRPr="003F0B62">
              <w:rPr>
                <w:b/>
                <w:bCs/>
                <w:smallCaps/>
                <w:lang w:val="fr-FR"/>
              </w:rPr>
              <w:t>Objectifs du projet</w:t>
            </w:r>
            <w:r w:rsidRPr="003F0B62">
              <w:rPr>
                <w:b/>
                <w:bCs/>
                <w:lang w:val="fr-FR"/>
              </w:rPr>
              <w:t xml:space="preserve">. </w:t>
            </w:r>
            <w:r w:rsidRPr="003F0B62">
              <w:rPr>
                <w:b/>
                <w:bCs/>
                <w:i/>
                <w:lang w:val="fr-FR"/>
              </w:rPr>
              <w:t>L’Objectif général</w:t>
            </w:r>
            <w:r w:rsidRPr="003F0B62">
              <w:rPr>
                <w:bCs/>
                <w:lang w:val="fr-FR"/>
              </w:rPr>
              <w:t xml:space="preserve"> du projet</w:t>
            </w:r>
            <w:r w:rsidRPr="003F0B62">
              <w:rPr>
                <w:lang w:val="fr-FR"/>
              </w:rPr>
              <w:t xml:space="preserve"> </w:t>
            </w:r>
            <w:r w:rsidRPr="003F0B62">
              <w:rPr>
                <w:bCs/>
                <w:lang w:val="fr-FR"/>
              </w:rPr>
              <w:t>est de</w:t>
            </w:r>
            <w:r w:rsidRPr="003F0B62">
              <w:rPr>
                <w:lang w:val="fr-FR"/>
              </w:rPr>
              <w:t xml:space="preserve"> </w:t>
            </w:r>
            <w:r w:rsidRPr="003F0B62">
              <w:rPr>
                <w:bCs/>
                <w:iCs/>
                <w:color w:val="000000"/>
                <w:lang w:val="fr-FR"/>
              </w:rPr>
              <w:t>renforcer les organisations professionnelles agricoles pour améliorer les revenus et réduire la vulnérabilité des petits producteurs (en particulier des plus pauvres d’entre eux), en facilitant leur accès à une offre de services et à des équipements adaptés à leurs besoins.</w:t>
            </w:r>
            <w:r w:rsidRPr="003F0B62">
              <w:rPr>
                <w:color w:val="000000"/>
                <w:lang w:val="fr-FR"/>
              </w:rPr>
              <w:t xml:space="preserve"> </w:t>
            </w:r>
          </w:p>
          <w:p w:rsidR="00BD2441" w:rsidRPr="003F0B62" w:rsidRDefault="00BD2441" w:rsidP="0052495C">
            <w:pPr>
              <w:widowControl w:val="0"/>
              <w:autoSpaceDE w:val="0"/>
              <w:autoSpaceDN w:val="0"/>
              <w:adjustRightInd w:val="0"/>
              <w:spacing w:after="120"/>
              <w:jc w:val="both"/>
              <w:rPr>
                <w:color w:val="000000"/>
                <w:lang w:val="fr-FR"/>
              </w:rPr>
            </w:pPr>
            <w:r w:rsidRPr="003F0B62">
              <w:rPr>
                <w:b/>
                <w:bCs/>
                <w:i/>
                <w:color w:val="000000"/>
                <w:lang w:val="fr-FR"/>
              </w:rPr>
              <w:t>Les Objectifs spécifiques</w:t>
            </w:r>
            <w:r w:rsidRPr="003F0B62">
              <w:rPr>
                <w:color w:val="000000"/>
                <w:lang w:val="fr-FR"/>
              </w:rPr>
              <w:t xml:space="preserve"> sont de</w:t>
            </w:r>
            <w:r w:rsidRPr="003F0B62">
              <w:rPr>
                <w:bCs/>
                <w:iCs/>
                <w:color w:val="000000"/>
                <w:lang w:val="fr-FR"/>
              </w:rPr>
              <w:t xml:space="preserve">: </w:t>
            </w:r>
            <w:r w:rsidRPr="003F0B62">
              <w:rPr>
                <w:bCs/>
                <w:i/>
                <w:iCs/>
                <w:color w:val="000000"/>
                <w:lang w:val="fr-FR"/>
              </w:rPr>
              <w:t>(i)</w:t>
            </w:r>
            <w:r w:rsidRPr="003F0B62">
              <w:rPr>
                <w:bCs/>
                <w:iCs/>
                <w:color w:val="000000"/>
                <w:lang w:val="fr-FR"/>
              </w:rPr>
              <w:t xml:space="preserve"> professionnaliser les organisations de producteurs; </w:t>
            </w:r>
            <w:r w:rsidRPr="003F0B62">
              <w:rPr>
                <w:bCs/>
                <w:i/>
                <w:iCs/>
                <w:color w:val="000000"/>
                <w:lang w:val="fr-FR"/>
              </w:rPr>
              <w:t>(ii)</w:t>
            </w:r>
            <w:r w:rsidRPr="003F0B62">
              <w:rPr>
                <w:bCs/>
                <w:iCs/>
                <w:color w:val="000000"/>
                <w:lang w:val="fr-FR"/>
              </w:rPr>
              <w:t xml:space="preserve"> faciliter l’accès des producteurs à une offre de services agricoles adaptée à leurs besoins; et </w:t>
            </w:r>
            <w:r w:rsidRPr="003F0B62">
              <w:rPr>
                <w:bCs/>
                <w:i/>
                <w:iCs/>
                <w:color w:val="000000"/>
                <w:lang w:val="fr-FR"/>
              </w:rPr>
              <w:t>(iii)</w:t>
            </w:r>
            <w:r w:rsidRPr="003F0B62">
              <w:rPr>
                <w:bCs/>
                <w:iCs/>
                <w:color w:val="000000"/>
                <w:lang w:val="fr-FR"/>
              </w:rPr>
              <w:t xml:space="preserve"> améliorer le niveau de production et de commercialisation des produits. </w:t>
            </w:r>
          </w:p>
          <w:p w:rsidR="00BD2441" w:rsidRPr="003F0B62" w:rsidRDefault="00BD2441" w:rsidP="0052495C">
            <w:pPr>
              <w:ind w:left="180"/>
              <w:jc w:val="both"/>
              <w:rPr>
                <w:lang w:val="fr-FR"/>
              </w:rPr>
            </w:pPr>
          </w:p>
        </w:tc>
      </w:tr>
      <w:tr w:rsidR="00BD2441" w:rsidRPr="00D66698" w:rsidTr="0052495C">
        <w:tc>
          <w:tcPr>
            <w:tcW w:w="10368" w:type="dxa"/>
            <w:tcBorders>
              <w:top w:val="single" w:sz="6" w:space="0" w:color="auto"/>
              <w:left w:val="single" w:sz="12" w:space="0" w:color="auto"/>
              <w:bottom w:val="single" w:sz="6" w:space="0" w:color="auto"/>
              <w:right w:val="single" w:sz="12" w:space="0" w:color="auto"/>
            </w:tcBorders>
          </w:tcPr>
          <w:p w:rsidR="00BD2441" w:rsidRPr="003F0B62" w:rsidRDefault="00BD2441" w:rsidP="0052495C">
            <w:pPr>
              <w:jc w:val="both"/>
              <w:rPr>
                <w:bCs/>
                <w:i/>
                <w:iCs/>
                <w:color w:val="333399"/>
                <w:lang w:val="fr-FR"/>
              </w:rPr>
            </w:pPr>
            <w:r w:rsidRPr="003F0B62">
              <w:rPr>
                <w:bCs/>
                <w:i/>
                <w:iCs/>
                <w:color w:val="333399"/>
                <w:lang w:val="fr-FR"/>
              </w:rPr>
              <w:t>Une page maximum de texte détaillera l’avancement du projet en ce qui concerne la réalisation des objectifs de développement du projet repris ci-dessus pour plus de commodité. L’annexe Excel C.5 étaye cette partie.</w:t>
            </w:r>
          </w:p>
          <w:p w:rsidR="00BD2441" w:rsidRPr="003F0B62" w:rsidRDefault="00BD2441" w:rsidP="0052495C">
            <w:pPr>
              <w:jc w:val="both"/>
              <w:rPr>
                <w:bCs/>
                <w:i/>
                <w:iCs/>
                <w:color w:val="333399"/>
                <w:lang w:val="fr-FR"/>
              </w:rPr>
            </w:pPr>
          </w:p>
          <w:p w:rsidR="00012E71" w:rsidRDefault="00304BB3" w:rsidP="0052495C">
            <w:pPr>
              <w:jc w:val="both"/>
              <w:rPr>
                <w:bCs/>
                <w:lang w:val="fr-FR"/>
              </w:rPr>
            </w:pPr>
            <w:r>
              <w:rPr>
                <w:bCs/>
                <w:lang w:val="fr-FR"/>
              </w:rPr>
              <w:t>Cette</w:t>
            </w:r>
            <w:r w:rsidR="00012E71">
              <w:rPr>
                <w:bCs/>
                <w:lang w:val="fr-FR"/>
              </w:rPr>
              <w:t xml:space="preserve"> deuxième année du Proj</w:t>
            </w:r>
            <w:r w:rsidR="009E7693">
              <w:rPr>
                <w:bCs/>
                <w:lang w:val="fr-FR"/>
              </w:rPr>
              <w:t>et a été marquée par une couverture</w:t>
            </w:r>
            <w:r w:rsidR="00012E71">
              <w:rPr>
                <w:bCs/>
                <w:lang w:val="fr-FR"/>
              </w:rPr>
              <w:t xml:space="preserve"> complète des r</w:t>
            </w:r>
            <w:r>
              <w:rPr>
                <w:bCs/>
                <w:lang w:val="fr-FR"/>
              </w:rPr>
              <w:t xml:space="preserve">égions d’intervention du Projet et le renforcement des dispositifs de l’UGP </w:t>
            </w:r>
          </w:p>
          <w:p w:rsidR="00BD2441" w:rsidRPr="003F0B62" w:rsidRDefault="00261B5F" w:rsidP="0052495C">
            <w:pPr>
              <w:jc w:val="both"/>
              <w:rPr>
                <w:bCs/>
                <w:lang w:val="fr-FR"/>
              </w:rPr>
            </w:pPr>
            <w:r>
              <w:rPr>
                <w:bCs/>
                <w:lang w:val="fr-FR"/>
              </w:rPr>
              <w:t>A</w:t>
            </w:r>
            <w:r w:rsidR="00CF71E4">
              <w:rPr>
                <w:bCs/>
                <w:lang w:val="fr-FR"/>
              </w:rPr>
              <w:t xml:space="preserve"> </w:t>
            </w:r>
            <w:r w:rsidR="00304BB3">
              <w:rPr>
                <w:bCs/>
                <w:lang w:val="fr-FR"/>
              </w:rPr>
              <w:t>la veille de la fin de la première phase</w:t>
            </w:r>
            <w:r w:rsidR="008540F3">
              <w:rPr>
                <w:bCs/>
                <w:lang w:val="fr-FR"/>
              </w:rPr>
              <w:t>,</w:t>
            </w:r>
            <w:r w:rsidR="00BD2441" w:rsidRPr="003F0B62">
              <w:rPr>
                <w:bCs/>
                <w:lang w:val="fr-FR"/>
              </w:rPr>
              <w:t xml:space="preserve"> </w:t>
            </w:r>
            <w:r>
              <w:rPr>
                <w:bCs/>
                <w:lang w:val="fr-FR"/>
              </w:rPr>
              <w:t xml:space="preserve">le </w:t>
            </w:r>
            <w:r w:rsidR="00BD2441" w:rsidRPr="003F0B62">
              <w:rPr>
                <w:bCs/>
                <w:lang w:val="fr-FR"/>
              </w:rPr>
              <w:t>niveau d’atteinte des objectifs de développement d</w:t>
            </w:r>
            <w:r w:rsidR="008540F3">
              <w:rPr>
                <w:bCs/>
                <w:lang w:val="fr-FR"/>
              </w:rPr>
              <w:t>u Projet n’est pas encore significatif dû aux diversités des contextes que chaque OAR fait face au niveau de leur zone d’action respective et à la différence des approches adoptées par OAR.</w:t>
            </w:r>
          </w:p>
          <w:p w:rsidR="00BD2441" w:rsidRPr="003F0B62" w:rsidRDefault="00BD2441" w:rsidP="0052495C">
            <w:pPr>
              <w:tabs>
                <w:tab w:val="left" w:pos="1245"/>
              </w:tabs>
              <w:jc w:val="both"/>
              <w:rPr>
                <w:bCs/>
                <w:lang w:val="fr-FR"/>
              </w:rPr>
            </w:pPr>
            <w:r w:rsidRPr="003F0B62">
              <w:rPr>
                <w:bCs/>
                <w:lang w:val="fr-FR"/>
              </w:rPr>
              <w:tab/>
            </w:r>
          </w:p>
          <w:p w:rsidR="007B006A" w:rsidRDefault="00BD2441" w:rsidP="00667F7A">
            <w:pPr>
              <w:numPr>
                <w:ilvl w:val="0"/>
                <w:numId w:val="8"/>
              </w:numPr>
              <w:jc w:val="both"/>
              <w:rPr>
                <w:bCs/>
                <w:lang w:val="fr-FR"/>
              </w:rPr>
            </w:pPr>
            <w:r w:rsidRPr="003F0B62">
              <w:rPr>
                <w:bCs/>
                <w:lang w:val="fr-FR"/>
              </w:rPr>
              <w:t xml:space="preserve">A travers les démarches de structuration adoptées par les OAR autour des filières prioritaires, </w:t>
            </w:r>
            <w:r w:rsidR="008540F3">
              <w:rPr>
                <w:bCs/>
                <w:lang w:val="fr-FR"/>
              </w:rPr>
              <w:t>le niveau</w:t>
            </w:r>
            <w:r w:rsidRPr="003F0B62">
              <w:rPr>
                <w:bCs/>
                <w:lang w:val="fr-FR"/>
              </w:rPr>
              <w:t xml:space="preserve"> de maturation</w:t>
            </w:r>
            <w:r w:rsidR="00F6655A">
              <w:rPr>
                <w:bCs/>
                <w:lang w:val="fr-FR"/>
              </w:rPr>
              <w:t xml:space="preserve"> des OPB</w:t>
            </w:r>
            <w:r w:rsidRPr="003F0B62">
              <w:rPr>
                <w:bCs/>
                <w:lang w:val="fr-FR"/>
              </w:rPr>
              <w:t xml:space="preserve"> dans chaque région d’intervention</w:t>
            </w:r>
            <w:r w:rsidR="008540F3">
              <w:rPr>
                <w:bCs/>
                <w:lang w:val="fr-FR"/>
              </w:rPr>
              <w:t xml:space="preserve"> reste différent. Les OPB dans la Haute Matsiatra semble</w:t>
            </w:r>
            <w:r w:rsidR="00323AF5">
              <w:rPr>
                <w:bCs/>
                <w:lang w:val="fr-FR"/>
              </w:rPr>
              <w:t>nt</w:t>
            </w:r>
            <w:r w:rsidR="008540F3">
              <w:rPr>
                <w:bCs/>
                <w:lang w:val="fr-FR"/>
              </w:rPr>
              <w:t xml:space="preserve"> plus professionnels que celles des </w:t>
            </w:r>
            <w:r w:rsidR="00323AF5">
              <w:rPr>
                <w:bCs/>
                <w:lang w:val="fr-FR"/>
              </w:rPr>
              <w:t xml:space="preserve">autres régions. Tenant compte du nombre des OPB ayant un PTA par rapport à l’objectif du Projet cette année, elle représente </w:t>
            </w:r>
            <w:r w:rsidR="007B006A">
              <w:rPr>
                <w:bCs/>
                <w:lang w:val="fr-FR"/>
              </w:rPr>
              <w:t xml:space="preserve">26% de toutes les OPB accompagnées. Néanmoins, l’émergence des OP au niveau du district dans les autres régions se développe, ce qui tend </w:t>
            </w:r>
            <w:r w:rsidR="00AF6DA2">
              <w:rPr>
                <w:bCs/>
                <w:lang w:val="fr-FR"/>
              </w:rPr>
              <w:t>progressivement vers la professionnalisation</w:t>
            </w:r>
            <w:r w:rsidR="007B006A">
              <w:rPr>
                <w:bCs/>
                <w:lang w:val="fr-FR"/>
              </w:rPr>
              <w:t>. Pendant ce premier semestre, aucun dossier des OPB accompagnées par AROPA n’a été approuvé par les FRDA. Cette situation indique un besoin d’appui énorme pour rendre les mini-proj</w:t>
            </w:r>
            <w:r w:rsidR="00AF6DA2">
              <w:rPr>
                <w:bCs/>
                <w:lang w:val="fr-FR"/>
              </w:rPr>
              <w:t>ets ou projets des OPB éligibles au FRDA.</w:t>
            </w:r>
          </w:p>
          <w:p w:rsidR="00BD2441" w:rsidRPr="003F0B62" w:rsidRDefault="00BD2441" w:rsidP="0052495C">
            <w:pPr>
              <w:ind w:left="720"/>
              <w:jc w:val="both"/>
              <w:rPr>
                <w:bCs/>
                <w:lang w:val="fr-FR"/>
              </w:rPr>
            </w:pPr>
          </w:p>
          <w:p w:rsidR="0095561D" w:rsidRDefault="00BD2441" w:rsidP="0095561D">
            <w:pPr>
              <w:numPr>
                <w:ilvl w:val="0"/>
                <w:numId w:val="8"/>
              </w:numPr>
              <w:ind w:left="714" w:hanging="357"/>
              <w:jc w:val="both"/>
              <w:rPr>
                <w:bCs/>
                <w:lang w:val="fr-FR"/>
              </w:rPr>
            </w:pPr>
            <w:r w:rsidRPr="003F0B62">
              <w:rPr>
                <w:bCs/>
                <w:lang w:val="fr-FR"/>
              </w:rPr>
              <w:t xml:space="preserve"> </w:t>
            </w:r>
            <w:r w:rsidR="007B006A">
              <w:rPr>
                <w:bCs/>
                <w:lang w:val="fr-FR"/>
              </w:rPr>
              <w:t>Les CSA également connaissent un différent niveau d’opérationnali</w:t>
            </w:r>
            <w:r w:rsidR="00AF6DA2">
              <w:rPr>
                <w:bCs/>
                <w:lang w:val="fr-FR"/>
              </w:rPr>
              <w:t xml:space="preserve">té. Ceux dans la zone centre </w:t>
            </w:r>
            <w:r w:rsidR="007B006A">
              <w:rPr>
                <w:bCs/>
                <w:lang w:val="fr-FR"/>
              </w:rPr>
              <w:lastRenderedPageBreak/>
              <w:t xml:space="preserve">sont </w:t>
            </w:r>
            <w:r w:rsidR="00203244">
              <w:rPr>
                <w:bCs/>
                <w:lang w:val="fr-FR"/>
              </w:rPr>
              <w:t xml:space="preserve">plus </w:t>
            </w:r>
            <w:r w:rsidR="00AF6DA2">
              <w:rPr>
                <w:bCs/>
                <w:lang w:val="fr-FR"/>
              </w:rPr>
              <w:t xml:space="preserve">opérationnels </w:t>
            </w:r>
            <w:r w:rsidR="007B006A">
              <w:rPr>
                <w:bCs/>
                <w:lang w:val="fr-FR"/>
              </w:rPr>
              <w:t>q</w:t>
            </w:r>
            <w:r w:rsidR="00203244">
              <w:rPr>
                <w:bCs/>
                <w:lang w:val="fr-FR"/>
              </w:rPr>
              <w:t>ue ceux dans le Sud à cause de diverses raisons mais dont la principale cause est le</w:t>
            </w:r>
            <w:r w:rsidR="00AF6DA2">
              <w:rPr>
                <w:bCs/>
                <w:lang w:val="fr-FR"/>
              </w:rPr>
              <w:t xml:space="preserve"> manque</w:t>
            </w:r>
            <w:r w:rsidR="007B006A">
              <w:rPr>
                <w:bCs/>
                <w:lang w:val="fr-FR"/>
              </w:rPr>
              <w:t xml:space="preserve"> de </w:t>
            </w:r>
            <w:r w:rsidR="00946411">
              <w:rPr>
                <w:bCs/>
                <w:lang w:val="fr-FR"/>
              </w:rPr>
              <w:t xml:space="preserve">budget de </w:t>
            </w:r>
            <w:r w:rsidR="007B006A">
              <w:rPr>
                <w:bCs/>
                <w:lang w:val="fr-FR"/>
              </w:rPr>
              <w:t>fonctionnement</w:t>
            </w:r>
            <w:r w:rsidR="00946411">
              <w:rPr>
                <w:bCs/>
                <w:lang w:val="fr-FR"/>
              </w:rPr>
              <w:t>. Ainsi, l</w:t>
            </w:r>
            <w:r w:rsidR="00203244">
              <w:rPr>
                <w:bCs/>
                <w:lang w:val="fr-FR"/>
              </w:rPr>
              <w:t>es 4 CSA dans la zone sud</w:t>
            </w:r>
            <w:r w:rsidR="00946411">
              <w:rPr>
                <w:bCs/>
                <w:lang w:val="fr-FR"/>
              </w:rPr>
              <w:t xml:space="preserve"> </w:t>
            </w:r>
            <w:r w:rsidR="00AF6DA2">
              <w:rPr>
                <w:bCs/>
                <w:lang w:val="fr-FR"/>
              </w:rPr>
              <w:t>sont un peu paralysés</w:t>
            </w:r>
            <w:r w:rsidR="00946411">
              <w:rPr>
                <w:bCs/>
                <w:lang w:val="fr-FR"/>
              </w:rPr>
              <w:t xml:space="preserve"> par rapport à ceux des autres. Dans la </w:t>
            </w:r>
            <w:r w:rsidR="00BA371A">
              <w:rPr>
                <w:bCs/>
                <w:lang w:val="fr-FR"/>
              </w:rPr>
              <w:t>zone centre</w:t>
            </w:r>
            <w:r w:rsidR="00946411">
              <w:rPr>
                <w:bCs/>
                <w:lang w:val="fr-FR"/>
              </w:rPr>
              <w:t>, l</w:t>
            </w:r>
            <w:r w:rsidR="00946411" w:rsidRPr="003F0B62">
              <w:rPr>
                <w:bCs/>
                <w:lang w:val="fr-FR"/>
              </w:rPr>
              <w:t>e renforcement de capacités des organes des CSA</w:t>
            </w:r>
            <w:r w:rsidR="00946411">
              <w:rPr>
                <w:bCs/>
                <w:lang w:val="fr-FR"/>
              </w:rPr>
              <w:t xml:space="preserve"> avec</w:t>
            </w:r>
            <w:r w:rsidR="00946411" w:rsidRPr="003F0B62">
              <w:rPr>
                <w:bCs/>
                <w:lang w:val="fr-FR"/>
              </w:rPr>
              <w:t xml:space="preserve"> </w:t>
            </w:r>
            <w:r w:rsidR="00F6655A">
              <w:rPr>
                <w:bCs/>
                <w:lang w:val="fr-FR"/>
              </w:rPr>
              <w:t xml:space="preserve">la mise en place des dispositifs d’accompagnement </w:t>
            </w:r>
            <w:r w:rsidR="00946411">
              <w:rPr>
                <w:bCs/>
                <w:lang w:val="fr-FR"/>
              </w:rPr>
              <w:t>est efficace et a facilité la transmission et le suivi des dossiers acceptées. Ce</w:t>
            </w:r>
            <w:r w:rsidR="00AF6DA2">
              <w:rPr>
                <w:bCs/>
                <w:lang w:val="fr-FR"/>
              </w:rPr>
              <w:t xml:space="preserve">tte efficacité est traduite </w:t>
            </w:r>
            <w:r w:rsidR="00946411">
              <w:rPr>
                <w:bCs/>
                <w:lang w:val="fr-FR"/>
              </w:rPr>
              <w:t xml:space="preserve">par le nombre </w:t>
            </w:r>
            <w:r w:rsidR="00AF6DA2">
              <w:rPr>
                <w:bCs/>
                <w:lang w:val="fr-FR"/>
              </w:rPr>
              <w:t xml:space="preserve">ascendant </w:t>
            </w:r>
            <w:r w:rsidR="00946411">
              <w:rPr>
                <w:bCs/>
                <w:lang w:val="fr-FR"/>
              </w:rPr>
              <w:t>de</w:t>
            </w:r>
            <w:r w:rsidR="00AF6DA2">
              <w:rPr>
                <w:bCs/>
                <w:lang w:val="fr-FR"/>
              </w:rPr>
              <w:t>s demandes reçues par les CSA</w:t>
            </w:r>
            <w:r w:rsidR="00946411">
              <w:rPr>
                <w:bCs/>
                <w:lang w:val="fr-FR"/>
              </w:rPr>
              <w:t xml:space="preserve">. </w:t>
            </w:r>
            <w:r w:rsidR="00BE171C">
              <w:rPr>
                <w:bCs/>
                <w:lang w:val="fr-FR"/>
              </w:rPr>
              <w:t xml:space="preserve">Pour le débouché des demandes, </w:t>
            </w:r>
            <w:r w:rsidR="0095561D">
              <w:rPr>
                <w:bCs/>
                <w:lang w:val="fr-FR"/>
              </w:rPr>
              <w:t>la finalisation de l’étude sur le mécanisme de financement qui déterminera l’abondement effectif d’AROPA aux FRDA permettra aux CSA de satisfaire une partie des demandes validées, surtout celles qui concernent les infrastructures. L’existence du programme PARECAM, dans le Sud et dans la Haute Matsiatra, ainsi que la relance du Projet PSDR peut venir en aide aux FRDA et CSA</w:t>
            </w:r>
            <w:r w:rsidR="0095561D" w:rsidRPr="0095561D">
              <w:rPr>
                <w:bCs/>
                <w:lang w:val="fr-FR"/>
              </w:rPr>
              <w:t xml:space="preserve">. </w:t>
            </w:r>
          </w:p>
          <w:p w:rsidR="0095561D" w:rsidRDefault="0095561D" w:rsidP="0095561D">
            <w:pPr>
              <w:pStyle w:val="Paragraphedeliste"/>
              <w:rPr>
                <w:bCs/>
                <w:lang w:val="fr-FR"/>
              </w:rPr>
            </w:pPr>
            <w:r>
              <w:rPr>
                <w:bCs/>
                <w:lang w:val="fr-FR"/>
              </w:rPr>
              <w:t>Les évaluations effectués par le SACSA ayan abouti à des feuilles de route par CSA pourraient améliorer les fonctionnements internes des CSA afin qu’ils puissent jouer leurs rôles fondamentaux dans l’intermédiation des services.</w:t>
            </w:r>
          </w:p>
          <w:p w:rsidR="00AF6DA2" w:rsidRDefault="0095561D" w:rsidP="0095561D">
            <w:pPr>
              <w:ind w:left="567"/>
              <w:jc w:val="both"/>
              <w:rPr>
                <w:bCs/>
                <w:lang w:val="fr-FR"/>
              </w:rPr>
            </w:pPr>
            <w:r>
              <w:rPr>
                <w:bCs/>
                <w:lang w:val="fr-FR"/>
              </w:rPr>
              <w:t>D’</w:t>
            </w:r>
            <w:r w:rsidR="00AF6DA2">
              <w:rPr>
                <w:bCs/>
                <w:lang w:val="fr-FR"/>
              </w:rPr>
              <w:t xml:space="preserve">après les </w:t>
            </w:r>
            <w:r w:rsidR="00BA371A">
              <w:rPr>
                <w:bCs/>
                <w:lang w:val="fr-FR"/>
              </w:rPr>
              <w:t>données</w:t>
            </w:r>
            <w:r w:rsidR="00AF6DA2">
              <w:rPr>
                <w:bCs/>
                <w:lang w:val="fr-FR"/>
              </w:rPr>
              <w:t xml:space="preserve"> reçues de la Haute Matsiatra, les OPR sont plus privilégiés que les OP</w:t>
            </w:r>
            <w:r w:rsidR="00BA371A">
              <w:rPr>
                <w:bCs/>
                <w:lang w:val="fr-FR"/>
              </w:rPr>
              <w:t>B vis-à-vis des FRDA, donc ce constat doit motiver davantage les paysans producteurs à s’a</w:t>
            </w:r>
            <w:r w:rsidR="007E41D3">
              <w:rPr>
                <w:bCs/>
                <w:lang w:val="fr-FR"/>
              </w:rPr>
              <w:t>dhérer à des organisations plus professionnels au niveau district ou régional.</w:t>
            </w:r>
          </w:p>
          <w:p w:rsidR="000522D9" w:rsidRPr="00E12E8C" w:rsidRDefault="000522D9" w:rsidP="007E41D3">
            <w:pPr>
              <w:jc w:val="both"/>
              <w:rPr>
                <w:bCs/>
                <w:lang w:val="fr-FR"/>
              </w:rPr>
            </w:pPr>
          </w:p>
          <w:p w:rsidR="00BD2441" w:rsidRPr="000522D9" w:rsidRDefault="00025880" w:rsidP="00304BB3">
            <w:pPr>
              <w:pStyle w:val="Paragraphedeliste"/>
              <w:numPr>
                <w:ilvl w:val="0"/>
                <w:numId w:val="8"/>
              </w:numPr>
              <w:jc w:val="both"/>
              <w:rPr>
                <w:bCs/>
                <w:lang w:val="fr-FR"/>
              </w:rPr>
            </w:pPr>
            <w:r>
              <w:rPr>
                <w:bCs/>
                <w:lang w:val="fr-FR"/>
              </w:rPr>
              <w:t>L’appréciation de l’atteinte de ce troisième objectif spécifique es</w:t>
            </w:r>
            <w:r w:rsidR="000522D9">
              <w:rPr>
                <w:bCs/>
                <w:lang w:val="fr-FR"/>
              </w:rPr>
              <w:t xml:space="preserve">t encore difficile que si un sondage </w:t>
            </w:r>
            <w:r w:rsidR="007E41D3">
              <w:rPr>
                <w:bCs/>
                <w:lang w:val="fr-FR"/>
              </w:rPr>
              <w:t xml:space="preserve">de </w:t>
            </w:r>
            <w:r w:rsidR="000522D9">
              <w:rPr>
                <w:bCs/>
                <w:lang w:val="fr-FR"/>
              </w:rPr>
              <w:t xml:space="preserve">rendement soit fait après chaque campagne ou si des petites enquêtes auprès des ménages témoins sont faites </w:t>
            </w:r>
            <w:r w:rsidR="007E41D3">
              <w:rPr>
                <w:bCs/>
                <w:lang w:val="fr-FR"/>
              </w:rPr>
              <w:t>périodiquement</w:t>
            </w:r>
            <w:r w:rsidR="000522D9">
              <w:rPr>
                <w:bCs/>
                <w:lang w:val="fr-FR"/>
              </w:rPr>
              <w:t>. Cette dernière option pourra être réalisé</w:t>
            </w:r>
            <w:r w:rsidR="007E41D3">
              <w:rPr>
                <w:bCs/>
                <w:lang w:val="fr-FR"/>
              </w:rPr>
              <w:t>e</w:t>
            </w:r>
            <w:r w:rsidR="000522D9">
              <w:rPr>
                <w:bCs/>
                <w:lang w:val="fr-FR"/>
              </w:rPr>
              <w:t xml:space="preserve"> à partir </w:t>
            </w:r>
            <w:r w:rsidR="00304BB3">
              <w:rPr>
                <w:bCs/>
                <w:lang w:val="fr-FR"/>
              </w:rPr>
              <w:t>de l’année 3 du Projet.</w:t>
            </w:r>
          </w:p>
        </w:tc>
      </w:tr>
      <w:tr w:rsidR="00BD2441" w:rsidRPr="00D66698" w:rsidTr="0052495C">
        <w:tc>
          <w:tcPr>
            <w:tcW w:w="10368" w:type="dxa"/>
            <w:tcBorders>
              <w:top w:val="single" w:sz="6" w:space="0" w:color="auto"/>
              <w:left w:val="single" w:sz="12" w:space="0" w:color="auto"/>
              <w:bottom w:val="single" w:sz="12" w:space="0" w:color="auto"/>
              <w:right w:val="single" w:sz="12" w:space="0" w:color="auto"/>
            </w:tcBorders>
          </w:tcPr>
          <w:p w:rsidR="00BD2441" w:rsidRPr="003F0B62" w:rsidRDefault="00BD2441" w:rsidP="0052495C">
            <w:pPr>
              <w:jc w:val="both"/>
              <w:rPr>
                <w:bCs/>
                <w:i/>
                <w:iCs/>
                <w:color w:val="333399"/>
                <w:lang w:val="fr-FR"/>
              </w:rPr>
            </w:pPr>
          </w:p>
        </w:tc>
      </w:tr>
    </w:tbl>
    <w:p w:rsidR="00BD2441" w:rsidRPr="003F0B62" w:rsidRDefault="00BD2441" w:rsidP="00BD2441">
      <w:pPr>
        <w:jc w:val="both"/>
        <w:rPr>
          <w:bCs/>
          <w:lang w:val="fr-FR"/>
        </w:rPr>
      </w:pPr>
    </w:p>
    <w:p w:rsidR="00BD2441" w:rsidRPr="003F0B62" w:rsidRDefault="00BD2441" w:rsidP="00BD2441">
      <w:pPr>
        <w:jc w:val="both"/>
        <w:rPr>
          <w:bCs/>
          <w:lang w:val="fr-FR"/>
        </w:rPr>
      </w:pPr>
    </w:p>
    <w:p w:rsidR="00BD2441" w:rsidRPr="003F0B62" w:rsidRDefault="00BD2441" w:rsidP="00BD2441">
      <w:pPr>
        <w:jc w:val="center"/>
        <w:rPr>
          <w:b/>
          <w:lang w:val="fr-FR"/>
        </w:rPr>
      </w:pPr>
      <w:r w:rsidRPr="003F0B62">
        <w:rPr>
          <w:b/>
          <w:lang w:val="fr-FR"/>
        </w:rPr>
        <w:t>C.  Annexes</w:t>
      </w:r>
    </w:p>
    <w:p w:rsidR="00BD2441" w:rsidRPr="003F0B62" w:rsidRDefault="00BD2441" w:rsidP="00BD2441">
      <w:pPr>
        <w:jc w:val="center"/>
        <w:rPr>
          <w:bCs/>
          <w:lang w:val="fr-FR"/>
        </w:rPr>
      </w:pPr>
      <w:r w:rsidRPr="003F0B62">
        <w:rPr>
          <w:bCs/>
          <w:lang w:val="fr-FR"/>
        </w:rPr>
        <w:t>Nota : les annexes financières sont les mêmes que celles utilisées dans les rapports de supervision.</w:t>
      </w:r>
    </w:p>
    <w:p w:rsidR="00BD2441" w:rsidRPr="003F0B62" w:rsidRDefault="00BD2441" w:rsidP="00BD2441">
      <w:pPr>
        <w:jc w:val="both"/>
        <w:rPr>
          <w:bCs/>
          <w:lang w:val="fr-FR"/>
        </w:rPr>
      </w:pPr>
    </w:p>
    <w:p w:rsidR="00BD2441" w:rsidRPr="003F0B62" w:rsidRDefault="00BD2441" w:rsidP="00BD2441">
      <w:pPr>
        <w:jc w:val="both"/>
        <w:rPr>
          <w:b/>
          <w:lang w:val="fr-FR"/>
        </w:rPr>
      </w:pPr>
      <w:r w:rsidRPr="003F0B62">
        <w:rPr>
          <w:b/>
          <w:lang w:val="fr-FR"/>
        </w:rPr>
        <w:t xml:space="preserve">C.1 Tableau de financement total du projet par </w:t>
      </w:r>
      <w:r w:rsidRPr="003F0B62">
        <w:rPr>
          <w:b/>
          <w:u w:val="single"/>
          <w:lang w:val="fr-FR"/>
        </w:rPr>
        <w:t>catégories de déboursement</w:t>
      </w:r>
      <w:r w:rsidRPr="003F0B62">
        <w:rPr>
          <w:b/>
          <w:lang w:val="fr-FR"/>
        </w:rPr>
        <w:t xml:space="preserve"> du projet et par bailleur</w:t>
      </w:r>
    </w:p>
    <w:p w:rsidR="00BD2441" w:rsidRPr="003F0B62" w:rsidRDefault="00BD2441" w:rsidP="00BD2441">
      <w:pPr>
        <w:jc w:val="both"/>
        <w:rPr>
          <w:bCs/>
          <w:i/>
          <w:iCs/>
          <w:lang w:val="fr-FR"/>
        </w:rPr>
      </w:pPr>
      <w:r w:rsidRPr="003F0B62">
        <w:rPr>
          <w:bCs/>
          <w:i/>
          <w:iCs/>
          <w:lang w:val="fr-FR"/>
        </w:rPr>
        <w:t>(ref. fichier Excel)</w:t>
      </w:r>
    </w:p>
    <w:p w:rsidR="00BD2441" w:rsidRPr="003F0B62" w:rsidRDefault="00BD2441" w:rsidP="00BD2441">
      <w:pPr>
        <w:jc w:val="both"/>
        <w:rPr>
          <w:bCs/>
          <w:lang w:val="fr-FR"/>
        </w:rPr>
      </w:pPr>
    </w:p>
    <w:p w:rsidR="00BD2441" w:rsidRPr="003F0B62" w:rsidRDefault="00BD2441" w:rsidP="00BD2441">
      <w:pPr>
        <w:jc w:val="both"/>
        <w:rPr>
          <w:bCs/>
          <w:lang w:val="fr-FR"/>
        </w:rPr>
      </w:pPr>
    </w:p>
    <w:p w:rsidR="00BD2441" w:rsidRPr="003F0B62" w:rsidRDefault="00BD2441" w:rsidP="00BD2441">
      <w:pPr>
        <w:jc w:val="both"/>
        <w:rPr>
          <w:bCs/>
          <w:lang w:val="fr-FR"/>
        </w:rPr>
      </w:pPr>
    </w:p>
    <w:p w:rsidR="00BD2441" w:rsidRPr="003F0B62" w:rsidRDefault="00BD2441" w:rsidP="00BD2441">
      <w:pPr>
        <w:jc w:val="both"/>
        <w:rPr>
          <w:b/>
          <w:lang w:val="fr-FR"/>
        </w:rPr>
      </w:pPr>
      <w:r w:rsidRPr="003F0B62">
        <w:rPr>
          <w:b/>
          <w:lang w:val="fr-FR"/>
        </w:rPr>
        <w:t xml:space="preserve">C.2 Tableau de financement par </w:t>
      </w:r>
      <w:r w:rsidRPr="003F0B62">
        <w:rPr>
          <w:b/>
          <w:u w:val="single"/>
          <w:lang w:val="fr-FR"/>
        </w:rPr>
        <w:t>composante, sous composante</w:t>
      </w:r>
      <w:r w:rsidRPr="003F0B62">
        <w:rPr>
          <w:b/>
          <w:lang w:val="fr-FR"/>
        </w:rPr>
        <w:t xml:space="preserve"> et par an, prévu et réalisé</w:t>
      </w:r>
    </w:p>
    <w:p w:rsidR="00BD2441" w:rsidRPr="003F0B62" w:rsidRDefault="00BD2441" w:rsidP="00BD2441">
      <w:pPr>
        <w:jc w:val="both"/>
        <w:rPr>
          <w:bCs/>
          <w:i/>
          <w:iCs/>
          <w:lang w:val="fr-FR"/>
        </w:rPr>
      </w:pPr>
      <w:r w:rsidRPr="003F0B62">
        <w:rPr>
          <w:bCs/>
          <w:i/>
          <w:iCs/>
          <w:lang w:val="fr-FR"/>
        </w:rPr>
        <w:t>(réf. fichier Excel)</w:t>
      </w:r>
    </w:p>
    <w:p w:rsidR="00BD2441" w:rsidRPr="003F0B62" w:rsidRDefault="00BD2441" w:rsidP="00BD2441">
      <w:pPr>
        <w:jc w:val="both"/>
        <w:rPr>
          <w:bCs/>
          <w:lang w:val="fr-FR"/>
        </w:rPr>
      </w:pPr>
    </w:p>
    <w:p w:rsidR="00BD2441" w:rsidRPr="003F0B62" w:rsidRDefault="00BD2441" w:rsidP="00BD2441">
      <w:pPr>
        <w:jc w:val="both"/>
        <w:rPr>
          <w:bCs/>
          <w:lang w:val="fr-FR"/>
        </w:rPr>
      </w:pPr>
    </w:p>
    <w:p w:rsidR="00BD2441" w:rsidRPr="003F0B62" w:rsidRDefault="00BD2441" w:rsidP="00BD2441">
      <w:pPr>
        <w:jc w:val="both"/>
        <w:rPr>
          <w:bCs/>
          <w:lang w:val="fr-FR"/>
        </w:rPr>
      </w:pPr>
    </w:p>
    <w:p w:rsidR="00BD2441" w:rsidRPr="003F0B62" w:rsidRDefault="00BD2441" w:rsidP="00BD2441">
      <w:pPr>
        <w:jc w:val="both"/>
        <w:rPr>
          <w:b/>
          <w:lang w:val="fr-FR"/>
        </w:rPr>
      </w:pPr>
      <w:r w:rsidRPr="003F0B62">
        <w:rPr>
          <w:b/>
          <w:lang w:val="fr-FR"/>
        </w:rPr>
        <w:t>C.3 Tableau de synthèse des indicateurs choisis pour le suivi des réalisations physiques par composante et sous composante</w:t>
      </w:r>
    </w:p>
    <w:p w:rsidR="00BD2441" w:rsidRPr="003F0B62" w:rsidRDefault="00BD2441" w:rsidP="00BD2441">
      <w:pPr>
        <w:jc w:val="both"/>
        <w:rPr>
          <w:bCs/>
          <w:i/>
          <w:iCs/>
          <w:lang w:val="fr-FR"/>
        </w:rPr>
      </w:pPr>
      <w:r w:rsidRPr="003F0B62">
        <w:rPr>
          <w:bCs/>
          <w:i/>
          <w:iCs/>
          <w:lang w:val="fr-FR"/>
        </w:rPr>
        <w:t>(réf. fichier Excel)</w:t>
      </w:r>
    </w:p>
    <w:p w:rsidR="00BD2441" w:rsidRPr="003F0B62" w:rsidRDefault="00BD2441" w:rsidP="00BD2441">
      <w:pPr>
        <w:jc w:val="both"/>
        <w:rPr>
          <w:bCs/>
          <w:lang w:val="fr-FR"/>
        </w:rPr>
      </w:pPr>
    </w:p>
    <w:p w:rsidR="00BD2441" w:rsidRPr="003F0B62" w:rsidRDefault="00BD2441" w:rsidP="00BD2441">
      <w:pPr>
        <w:jc w:val="both"/>
        <w:rPr>
          <w:bCs/>
          <w:lang w:val="fr-FR"/>
        </w:rPr>
      </w:pPr>
    </w:p>
    <w:p w:rsidR="00BD2441" w:rsidRPr="003F0B62" w:rsidRDefault="00BD2441" w:rsidP="00BD2441">
      <w:pPr>
        <w:jc w:val="both"/>
        <w:rPr>
          <w:b/>
          <w:lang w:val="fr-FR"/>
        </w:rPr>
      </w:pPr>
      <w:r w:rsidRPr="003F0B62">
        <w:rPr>
          <w:b/>
          <w:lang w:val="fr-FR"/>
        </w:rPr>
        <w:t>C.4 Tableau et graphe des réalisations physiques par composante pondérées par leurs réalisations financières respectives</w:t>
      </w:r>
    </w:p>
    <w:p w:rsidR="00BD2441" w:rsidRPr="003F0B62" w:rsidRDefault="00BD2441" w:rsidP="00BD2441">
      <w:pPr>
        <w:jc w:val="both"/>
        <w:rPr>
          <w:bCs/>
          <w:i/>
          <w:iCs/>
          <w:lang w:val="fr-FR"/>
        </w:rPr>
      </w:pPr>
      <w:r w:rsidRPr="003F0B62">
        <w:rPr>
          <w:bCs/>
          <w:i/>
          <w:iCs/>
          <w:lang w:val="fr-FR"/>
        </w:rPr>
        <w:t>(réf. fichier Excel)</w:t>
      </w:r>
    </w:p>
    <w:p w:rsidR="00BD2441" w:rsidRPr="003F0B62" w:rsidRDefault="00BD2441" w:rsidP="00BD2441">
      <w:pPr>
        <w:jc w:val="both"/>
        <w:rPr>
          <w:bCs/>
          <w:lang w:val="fr-FR"/>
        </w:rPr>
      </w:pPr>
    </w:p>
    <w:p w:rsidR="00BD2441" w:rsidRPr="003F0B62" w:rsidRDefault="00BD2441" w:rsidP="00BD2441">
      <w:pPr>
        <w:jc w:val="both"/>
        <w:rPr>
          <w:bCs/>
          <w:lang w:val="fr-FR"/>
        </w:rPr>
      </w:pPr>
    </w:p>
    <w:p w:rsidR="00BD2441" w:rsidRPr="003F0B62" w:rsidRDefault="00BD2441" w:rsidP="00BD2441">
      <w:pPr>
        <w:jc w:val="both"/>
        <w:rPr>
          <w:b/>
          <w:lang w:val="fr-FR"/>
        </w:rPr>
      </w:pPr>
      <w:r w:rsidRPr="003F0B62">
        <w:rPr>
          <w:b/>
          <w:lang w:val="fr-FR"/>
        </w:rPr>
        <w:t>C.5 Tableau des indicateurs choisis pour suivre la réalisation des objectifs de développement</w:t>
      </w:r>
    </w:p>
    <w:p w:rsidR="00BD2441" w:rsidRPr="003F0B62" w:rsidRDefault="00BD2441" w:rsidP="00BD2441">
      <w:pPr>
        <w:jc w:val="both"/>
        <w:rPr>
          <w:bCs/>
          <w:i/>
          <w:iCs/>
          <w:lang w:val="fr-FR"/>
        </w:rPr>
      </w:pPr>
      <w:r w:rsidRPr="003F0B62">
        <w:rPr>
          <w:bCs/>
          <w:i/>
          <w:iCs/>
          <w:lang w:val="fr-FR"/>
        </w:rPr>
        <w:t>(réf. fichier Excel)</w:t>
      </w:r>
    </w:p>
    <w:p w:rsidR="0052495C" w:rsidRPr="003F0B62" w:rsidRDefault="0052495C"/>
    <w:sectPr w:rsidR="0052495C" w:rsidRPr="003F0B62" w:rsidSect="0052495C">
      <w:headerReference w:type="default" r:id="rId10"/>
      <w:footerReference w:type="default" r:id="rId11"/>
      <w:pgSz w:w="11906" w:h="16838"/>
      <w:pgMar w:top="1418"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2AA" w:rsidRDefault="00EB72AA" w:rsidP="00675B2A">
      <w:r>
        <w:separator/>
      </w:r>
    </w:p>
  </w:endnote>
  <w:endnote w:type="continuationSeparator" w:id="1">
    <w:p w:rsidR="00EB72AA" w:rsidRDefault="00EB72AA" w:rsidP="00675B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FFF" w:rsidRDefault="00C70FA0">
    <w:pPr>
      <w:pStyle w:val="Pieddepage"/>
      <w:jc w:val="center"/>
    </w:pPr>
    <w:fldSimple w:instr=" PAGE   \* MERGEFORMAT ">
      <w:r w:rsidR="006F34BB">
        <w:rPr>
          <w:noProof/>
        </w:rPr>
        <w:t>13</w:t>
      </w:r>
    </w:fldSimple>
  </w:p>
  <w:p w:rsidR="006A2FFF" w:rsidRDefault="006A2FF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2AA" w:rsidRDefault="00EB72AA" w:rsidP="00675B2A">
      <w:r>
        <w:separator/>
      </w:r>
    </w:p>
  </w:footnote>
  <w:footnote w:type="continuationSeparator" w:id="1">
    <w:p w:rsidR="00EB72AA" w:rsidRDefault="00EB72AA" w:rsidP="00675B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FFF" w:rsidRDefault="006A2FFF">
    <w:pPr>
      <w:pStyle w:val="En-tte"/>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91B6"/>
      </v:shape>
    </w:pict>
  </w:numPicBullet>
  <w:abstractNum w:abstractNumId="0">
    <w:nsid w:val="002B3238"/>
    <w:multiLevelType w:val="hybridMultilevel"/>
    <w:tmpl w:val="ACC480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DE281E"/>
    <w:multiLevelType w:val="hybridMultilevel"/>
    <w:tmpl w:val="98BE270E"/>
    <w:lvl w:ilvl="0" w:tplc="040C0001">
      <w:start w:val="1"/>
      <w:numFmt w:val="bullet"/>
      <w:lvlText w:val=""/>
      <w:lvlJc w:val="left"/>
      <w:pPr>
        <w:ind w:left="1928" w:hanging="360"/>
      </w:pPr>
      <w:rPr>
        <w:rFonts w:ascii="Symbol" w:hAnsi="Symbol" w:hint="default"/>
      </w:rPr>
    </w:lvl>
    <w:lvl w:ilvl="1" w:tplc="040C0003" w:tentative="1">
      <w:start w:val="1"/>
      <w:numFmt w:val="bullet"/>
      <w:lvlText w:val="o"/>
      <w:lvlJc w:val="left"/>
      <w:pPr>
        <w:ind w:left="2648" w:hanging="360"/>
      </w:pPr>
      <w:rPr>
        <w:rFonts w:ascii="Courier New" w:hAnsi="Courier New" w:cs="Courier New" w:hint="default"/>
      </w:rPr>
    </w:lvl>
    <w:lvl w:ilvl="2" w:tplc="040C0005" w:tentative="1">
      <w:start w:val="1"/>
      <w:numFmt w:val="bullet"/>
      <w:lvlText w:val=""/>
      <w:lvlJc w:val="left"/>
      <w:pPr>
        <w:ind w:left="3368" w:hanging="360"/>
      </w:pPr>
      <w:rPr>
        <w:rFonts w:ascii="Wingdings" w:hAnsi="Wingdings" w:hint="default"/>
      </w:rPr>
    </w:lvl>
    <w:lvl w:ilvl="3" w:tplc="040C0001" w:tentative="1">
      <w:start w:val="1"/>
      <w:numFmt w:val="bullet"/>
      <w:lvlText w:val=""/>
      <w:lvlJc w:val="left"/>
      <w:pPr>
        <w:ind w:left="4088" w:hanging="360"/>
      </w:pPr>
      <w:rPr>
        <w:rFonts w:ascii="Symbol" w:hAnsi="Symbol" w:hint="default"/>
      </w:rPr>
    </w:lvl>
    <w:lvl w:ilvl="4" w:tplc="040C0003" w:tentative="1">
      <w:start w:val="1"/>
      <w:numFmt w:val="bullet"/>
      <w:lvlText w:val="o"/>
      <w:lvlJc w:val="left"/>
      <w:pPr>
        <w:ind w:left="4808" w:hanging="360"/>
      </w:pPr>
      <w:rPr>
        <w:rFonts w:ascii="Courier New" w:hAnsi="Courier New" w:cs="Courier New" w:hint="default"/>
      </w:rPr>
    </w:lvl>
    <w:lvl w:ilvl="5" w:tplc="040C0005" w:tentative="1">
      <w:start w:val="1"/>
      <w:numFmt w:val="bullet"/>
      <w:lvlText w:val=""/>
      <w:lvlJc w:val="left"/>
      <w:pPr>
        <w:ind w:left="5528" w:hanging="360"/>
      </w:pPr>
      <w:rPr>
        <w:rFonts w:ascii="Wingdings" w:hAnsi="Wingdings" w:hint="default"/>
      </w:rPr>
    </w:lvl>
    <w:lvl w:ilvl="6" w:tplc="040C0001" w:tentative="1">
      <w:start w:val="1"/>
      <w:numFmt w:val="bullet"/>
      <w:lvlText w:val=""/>
      <w:lvlJc w:val="left"/>
      <w:pPr>
        <w:ind w:left="6248" w:hanging="360"/>
      </w:pPr>
      <w:rPr>
        <w:rFonts w:ascii="Symbol" w:hAnsi="Symbol" w:hint="default"/>
      </w:rPr>
    </w:lvl>
    <w:lvl w:ilvl="7" w:tplc="040C0003" w:tentative="1">
      <w:start w:val="1"/>
      <w:numFmt w:val="bullet"/>
      <w:lvlText w:val="o"/>
      <w:lvlJc w:val="left"/>
      <w:pPr>
        <w:ind w:left="6968" w:hanging="360"/>
      </w:pPr>
      <w:rPr>
        <w:rFonts w:ascii="Courier New" w:hAnsi="Courier New" w:cs="Courier New" w:hint="default"/>
      </w:rPr>
    </w:lvl>
    <w:lvl w:ilvl="8" w:tplc="040C0005" w:tentative="1">
      <w:start w:val="1"/>
      <w:numFmt w:val="bullet"/>
      <w:lvlText w:val=""/>
      <w:lvlJc w:val="left"/>
      <w:pPr>
        <w:ind w:left="7688" w:hanging="360"/>
      </w:pPr>
      <w:rPr>
        <w:rFonts w:ascii="Wingdings" w:hAnsi="Wingdings" w:hint="default"/>
      </w:rPr>
    </w:lvl>
  </w:abstractNum>
  <w:abstractNum w:abstractNumId="2">
    <w:nsid w:val="0CC35257"/>
    <w:multiLevelType w:val="hybridMultilevel"/>
    <w:tmpl w:val="53147B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9363F8"/>
    <w:multiLevelType w:val="hybridMultilevel"/>
    <w:tmpl w:val="CC509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EC193D"/>
    <w:multiLevelType w:val="hybridMultilevel"/>
    <w:tmpl w:val="453A20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CE2FD8"/>
    <w:multiLevelType w:val="hybridMultilevel"/>
    <w:tmpl w:val="A7A296D0"/>
    <w:lvl w:ilvl="0" w:tplc="040C0001">
      <w:start w:val="1"/>
      <w:numFmt w:val="bullet"/>
      <w:lvlText w:val=""/>
      <w:lvlJc w:val="left"/>
      <w:pPr>
        <w:ind w:left="786" w:hanging="360"/>
      </w:pPr>
      <w:rPr>
        <w:rFonts w:ascii="Symbol" w:hAnsi="Symbo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12ED416B"/>
    <w:multiLevelType w:val="hybridMultilevel"/>
    <w:tmpl w:val="AC4099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3BB2E43"/>
    <w:multiLevelType w:val="hybridMultilevel"/>
    <w:tmpl w:val="42CABF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4BA69F7"/>
    <w:multiLevelType w:val="hybridMultilevel"/>
    <w:tmpl w:val="0B0C3B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6B00AF9"/>
    <w:multiLevelType w:val="hybridMultilevel"/>
    <w:tmpl w:val="441EC5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71F2267"/>
    <w:multiLevelType w:val="hybridMultilevel"/>
    <w:tmpl w:val="9DC61C72"/>
    <w:lvl w:ilvl="0" w:tplc="B46058E8">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E1073FA"/>
    <w:multiLevelType w:val="hybridMultilevel"/>
    <w:tmpl w:val="2FD2D3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14766B5"/>
    <w:multiLevelType w:val="hybridMultilevel"/>
    <w:tmpl w:val="A15A9B42"/>
    <w:lvl w:ilvl="0" w:tplc="B0AEA782">
      <w:start w:val="1"/>
      <w:numFmt w:val="bullet"/>
      <w:lvlText w:val=""/>
      <w:lvlJc w:val="left"/>
      <w:pPr>
        <w:ind w:left="786" w:hanging="360"/>
      </w:pPr>
      <w:rPr>
        <w:rFonts w:ascii="Symbol" w:hAnsi="Symbol" w:hint="default"/>
        <w:color w:val="auto"/>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3">
    <w:nsid w:val="270E0D6D"/>
    <w:multiLevelType w:val="hybridMultilevel"/>
    <w:tmpl w:val="070222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ACA4813"/>
    <w:multiLevelType w:val="hybridMultilevel"/>
    <w:tmpl w:val="723CF3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E8F6C96"/>
    <w:multiLevelType w:val="hybridMultilevel"/>
    <w:tmpl w:val="0F1E2D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5FD73E1"/>
    <w:multiLevelType w:val="hybridMultilevel"/>
    <w:tmpl w:val="9A08A6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78A6710"/>
    <w:multiLevelType w:val="hybridMultilevel"/>
    <w:tmpl w:val="372AA9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8A6796D"/>
    <w:multiLevelType w:val="hybridMultilevel"/>
    <w:tmpl w:val="D73A69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EB319AF"/>
    <w:multiLevelType w:val="hybridMultilevel"/>
    <w:tmpl w:val="F6F83C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1477175"/>
    <w:multiLevelType w:val="hybridMultilevel"/>
    <w:tmpl w:val="B470B3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19816EF"/>
    <w:multiLevelType w:val="hybridMultilevel"/>
    <w:tmpl w:val="F5BCC4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1DE2271"/>
    <w:multiLevelType w:val="hybridMultilevel"/>
    <w:tmpl w:val="DE26FE7C"/>
    <w:lvl w:ilvl="0" w:tplc="7600714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4165322"/>
    <w:multiLevelType w:val="hybridMultilevel"/>
    <w:tmpl w:val="31B681B2"/>
    <w:lvl w:ilvl="0" w:tplc="040C0001">
      <w:start w:val="1"/>
      <w:numFmt w:val="bullet"/>
      <w:lvlText w:val=""/>
      <w:lvlJc w:val="left"/>
      <w:pPr>
        <w:tabs>
          <w:tab w:val="num" w:pos="720"/>
        </w:tabs>
        <w:ind w:left="720" w:hanging="360"/>
      </w:pPr>
      <w:rPr>
        <w:rFonts w:ascii="Symbol" w:hAnsi="Symbol" w:hint="default"/>
      </w:rPr>
    </w:lvl>
    <w:lvl w:ilvl="1" w:tplc="983CC6E4" w:tentative="1">
      <w:start w:val="1"/>
      <w:numFmt w:val="bullet"/>
      <w:lvlText w:val=""/>
      <w:lvlJc w:val="left"/>
      <w:pPr>
        <w:tabs>
          <w:tab w:val="num" w:pos="1440"/>
        </w:tabs>
        <w:ind w:left="1440" w:hanging="360"/>
      </w:pPr>
      <w:rPr>
        <w:rFonts w:ascii="Wingdings" w:hAnsi="Wingdings" w:hint="default"/>
      </w:rPr>
    </w:lvl>
    <w:lvl w:ilvl="2" w:tplc="C0FE4042" w:tentative="1">
      <w:start w:val="1"/>
      <w:numFmt w:val="bullet"/>
      <w:lvlText w:val=""/>
      <w:lvlJc w:val="left"/>
      <w:pPr>
        <w:tabs>
          <w:tab w:val="num" w:pos="2160"/>
        </w:tabs>
        <w:ind w:left="2160" w:hanging="360"/>
      </w:pPr>
      <w:rPr>
        <w:rFonts w:ascii="Wingdings" w:hAnsi="Wingdings" w:hint="default"/>
      </w:rPr>
    </w:lvl>
    <w:lvl w:ilvl="3" w:tplc="6F7C863E" w:tentative="1">
      <w:start w:val="1"/>
      <w:numFmt w:val="bullet"/>
      <w:lvlText w:val=""/>
      <w:lvlJc w:val="left"/>
      <w:pPr>
        <w:tabs>
          <w:tab w:val="num" w:pos="2880"/>
        </w:tabs>
        <w:ind w:left="2880" w:hanging="360"/>
      </w:pPr>
      <w:rPr>
        <w:rFonts w:ascii="Wingdings" w:hAnsi="Wingdings" w:hint="default"/>
      </w:rPr>
    </w:lvl>
    <w:lvl w:ilvl="4" w:tplc="91E461CA" w:tentative="1">
      <w:start w:val="1"/>
      <w:numFmt w:val="bullet"/>
      <w:lvlText w:val=""/>
      <w:lvlJc w:val="left"/>
      <w:pPr>
        <w:tabs>
          <w:tab w:val="num" w:pos="3600"/>
        </w:tabs>
        <w:ind w:left="3600" w:hanging="360"/>
      </w:pPr>
      <w:rPr>
        <w:rFonts w:ascii="Wingdings" w:hAnsi="Wingdings" w:hint="default"/>
      </w:rPr>
    </w:lvl>
    <w:lvl w:ilvl="5" w:tplc="16D65B72" w:tentative="1">
      <w:start w:val="1"/>
      <w:numFmt w:val="bullet"/>
      <w:lvlText w:val=""/>
      <w:lvlJc w:val="left"/>
      <w:pPr>
        <w:tabs>
          <w:tab w:val="num" w:pos="4320"/>
        </w:tabs>
        <w:ind w:left="4320" w:hanging="360"/>
      </w:pPr>
      <w:rPr>
        <w:rFonts w:ascii="Wingdings" w:hAnsi="Wingdings" w:hint="default"/>
      </w:rPr>
    </w:lvl>
    <w:lvl w:ilvl="6" w:tplc="A9A46E6A" w:tentative="1">
      <w:start w:val="1"/>
      <w:numFmt w:val="bullet"/>
      <w:lvlText w:val=""/>
      <w:lvlJc w:val="left"/>
      <w:pPr>
        <w:tabs>
          <w:tab w:val="num" w:pos="5040"/>
        </w:tabs>
        <w:ind w:left="5040" w:hanging="360"/>
      </w:pPr>
      <w:rPr>
        <w:rFonts w:ascii="Wingdings" w:hAnsi="Wingdings" w:hint="default"/>
      </w:rPr>
    </w:lvl>
    <w:lvl w:ilvl="7" w:tplc="4BDEEEAE" w:tentative="1">
      <w:start w:val="1"/>
      <w:numFmt w:val="bullet"/>
      <w:lvlText w:val=""/>
      <w:lvlJc w:val="left"/>
      <w:pPr>
        <w:tabs>
          <w:tab w:val="num" w:pos="5760"/>
        </w:tabs>
        <w:ind w:left="5760" w:hanging="360"/>
      </w:pPr>
      <w:rPr>
        <w:rFonts w:ascii="Wingdings" w:hAnsi="Wingdings" w:hint="default"/>
      </w:rPr>
    </w:lvl>
    <w:lvl w:ilvl="8" w:tplc="16FC3C7C" w:tentative="1">
      <w:start w:val="1"/>
      <w:numFmt w:val="bullet"/>
      <w:lvlText w:val=""/>
      <w:lvlJc w:val="left"/>
      <w:pPr>
        <w:tabs>
          <w:tab w:val="num" w:pos="6480"/>
        </w:tabs>
        <w:ind w:left="6480" w:hanging="360"/>
      </w:pPr>
      <w:rPr>
        <w:rFonts w:ascii="Wingdings" w:hAnsi="Wingdings" w:hint="default"/>
      </w:rPr>
    </w:lvl>
  </w:abstractNum>
  <w:abstractNum w:abstractNumId="24">
    <w:nsid w:val="47251F52"/>
    <w:multiLevelType w:val="hybridMultilevel"/>
    <w:tmpl w:val="8B56DF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975502D"/>
    <w:multiLevelType w:val="hybridMultilevel"/>
    <w:tmpl w:val="243462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D5A3E73"/>
    <w:multiLevelType w:val="hybridMultilevel"/>
    <w:tmpl w:val="FD1267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0087D4E"/>
    <w:multiLevelType w:val="hybridMultilevel"/>
    <w:tmpl w:val="FAD8C3B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05463AE"/>
    <w:multiLevelType w:val="hybridMultilevel"/>
    <w:tmpl w:val="110A08A6"/>
    <w:lvl w:ilvl="0" w:tplc="0D1C32D8">
      <w:start w:val="2"/>
      <w:numFmt w:val="bullet"/>
      <w:lvlText w:val="-"/>
      <w:lvlJc w:val="left"/>
      <w:pPr>
        <w:ind w:left="786" w:hanging="360"/>
      </w:pPr>
      <w:rPr>
        <w:rFonts w:ascii="Arial" w:eastAsia="Times New Roman" w:hAnsi="Arial" w:cs="Aria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9">
    <w:nsid w:val="55E87A2B"/>
    <w:multiLevelType w:val="hybridMultilevel"/>
    <w:tmpl w:val="2F149C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7657611"/>
    <w:multiLevelType w:val="hybridMultilevel"/>
    <w:tmpl w:val="82580D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AFE0F38"/>
    <w:multiLevelType w:val="hybridMultilevel"/>
    <w:tmpl w:val="34284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4710EB8"/>
    <w:multiLevelType w:val="hybridMultilevel"/>
    <w:tmpl w:val="D9CA95F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4C81FF7"/>
    <w:multiLevelType w:val="hybridMultilevel"/>
    <w:tmpl w:val="DFDC8C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9B87C34"/>
    <w:multiLevelType w:val="hybridMultilevel"/>
    <w:tmpl w:val="6D1094EA"/>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C3D1BD9"/>
    <w:multiLevelType w:val="hybridMultilevel"/>
    <w:tmpl w:val="8DD00F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0C461FF"/>
    <w:multiLevelType w:val="hybridMultilevel"/>
    <w:tmpl w:val="721869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1FE605E"/>
    <w:multiLevelType w:val="hybridMultilevel"/>
    <w:tmpl w:val="468A72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2700C29"/>
    <w:multiLevelType w:val="hybridMultilevel"/>
    <w:tmpl w:val="3FA282A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ABB2030"/>
    <w:multiLevelType w:val="hybridMultilevel"/>
    <w:tmpl w:val="969EB09A"/>
    <w:lvl w:ilvl="0" w:tplc="FFFFFFFF">
      <w:start w:val="3"/>
      <w:numFmt w:val="bullet"/>
      <w:lvlText w:val=""/>
      <w:lvlJc w:val="left"/>
      <w:pPr>
        <w:tabs>
          <w:tab w:val="num" w:pos="360"/>
        </w:tabs>
        <w:ind w:left="0" w:firstLine="0"/>
      </w:pPr>
      <w:rPr>
        <w:rFonts w:ascii="Symbol" w:hAnsi="Symbol" w:cs="Times New Roman" w:hint="default"/>
        <w:color w:val="auto"/>
        <w:sz w:val="22"/>
      </w:rPr>
    </w:lvl>
    <w:lvl w:ilvl="1" w:tplc="FFFFFFFF">
      <w:start w:val="3"/>
      <w:numFmt w:val="bullet"/>
      <w:pStyle w:val="Titre3"/>
      <w:lvlText w:val="-"/>
      <w:lvlJc w:val="left"/>
      <w:pPr>
        <w:tabs>
          <w:tab w:val="num" w:pos="1950"/>
        </w:tabs>
        <w:ind w:left="1950" w:hanging="87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E4F7647"/>
    <w:multiLevelType w:val="hybridMultilevel"/>
    <w:tmpl w:val="C3ECC0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FBA56B8"/>
    <w:multiLevelType w:val="hybridMultilevel"/>
    <w:tmpl w:val="1592F95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28"/>
  </w:num>
  <w:num w:numId="3">
    <w:abstractNumId w:val="38"/>
  </w:num>
  <w:num w:numId="4">
    <w:abstractNumId w:val="12"/>
  </w:num>
  <w:num w:numId="5">
    <w:abstractNumId w:val="5"/>
  </w:num>
  <w:num w:numId="6">
    <w:abstractNumId w:val="2"/>
  </w:num>
  <w:num w:numId="7">
    <w:abstractNumId w:val="23"/>
  </w:num>
  <w:num w:numId="8">
    <w:abstractNumId w:val="10"/>
  </w:num>
  <w:num w:numId="9">
    <w:abstractNumId w:val="22"/>
  </w:num>
  <w:num w:numId="10">
    <w:abstractNumId w:val="31"/>
  </w:num>
  <w:num w:numId="11">
    <w:abstractNumId w:val="35"/>
  </w:num>
  <w:num w:numId="12">
    <w:abstractNumId w:val="8"/>
  </w:num>
  <w:num w:numId="13">
    <w:abstractNumId w:val="33"/>
  </w:num>
  <w:num w:numId="14">
    <w:abstractNumId w:val="11"/>
  </w:num>
  <w:num w:numId="15">
    <w:abstractNumId w:val="17"/>
  </w:num>
  <w:num w:numId="16">
    <w:abstractNumId w:val="26"/>
  </w:num>
  <w:num w:numId="17">
    <w:abstractNumId w:val="32"/>
  </w:num>
  <w:num w:numId="18">
    <w:abstractNumId w:val="40"/>
  </w:num>
  <w:num w:numId="19">
    <w:abstractNumId w:val="21"/>
  </w:num>
  <w:num w:numId="20">
    <w:abstractNumId w:val="29"/>
  </w:num>
  <w:num w:numId="21">
    <w:abstractNumId w:val="16"/>
  </w:num>
  <w:num w:numId="22">
    <w:abstractNumId w:val="3"/>
  </w:num>
  <w:num w:numId="23">
    <w:abstractNumId w:val="15"/>
  </w:num>
  <w:num w:numId="24">
    <w:abstractNumId w:val="36"/>
  </w:num>
  <w:num w:numId="25">
    <w:abstractNumId w:val="9"/>
  </w:num>
  <w:num w:numId="26">
    <w:abstractNumId w:val="20"/>
  </w:num>
  <w:num w:numId="27">
    <w:abstractNumId w:val="14"/>
  </w:num>
  <w:num w:numId="28">
    <w:abstractNumId w:val="30"/>
  </w:num>
  <w:num w:numId="29">
    <w:abstractNumId w:val="37"/>
  </w:num>
  <w:num w:numId="30">
    <w:abstractNumId w:val="18"/>
  </w:num>
  <w:num w:numId="31">
    <w:abstractNumId w:val="7"/>
  </w:num>
  <w:num w:numId="32">
    <w:abstractNumId w:val="4"/>
  </w:num>
  <w:num w:numId="33">
    <w:abstractNumId w:val="6"/>
  </w:num>
  <w:num w:numId="34">
    <w:abstractNumId w:val="25"/>
  </w:num>
  <w:num w:numId="35">
    <w:abstractNumId w:val="13"/>
  </w:num>
  <w:num w:numId="36">
    <w:abstractNumId w:val="24"/>
  </w:num>
  <w:num w:numId="37">
    <w:abstractNumId w:val="41"/>
  </w:num>
  <w:num w:numId="38">
    <w:abstractNumId w:val="34"/>
  </w:num>
  <w:num w:numId="39">
    <w:abstractNumId w:val="0"/>
  </w:num>
  <w:num w:numId="40">
    <w:abstractNumId w:val="19"/>
  </w:num>
  <w:num w:numId="41">
    <w:abstractNumId w:val="1"/>
  </w:num>
  <w:num w:numId="42">
    <w:abstractNumId w:val="27"/>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D2441"/>
    <w:rsid w:val="00002CFF"/>
    <w:rsid w:val="00007F83"/>
    <w:rsid w:val="00010108"/>
    <w:rsid w:val="00012E71"/>
    <w:rsid w:val="000133B0"/>
    <w:rsid w:val="000139A4"/>
    <w:rsid w:val="00016F03"/>
    <w:rsid w:val="00017F17"/>
    <w:rsid w:val="000214C4"/>
    <w:rsid w:val="00025880"/>
    <w:rsid w:val="000266B4"/>
    <w:rsid w:val="00033D8E"/>
    <w:rsid w:val="0003778D"/>
    <w:rsid w:val="00043562"/>
    <w:rsid w:val="00047608"/>
    <w:rsid w:val="000522D9"/>
    <w:rsid w:val="00052C27"/>
    <w:rsid w:val="000567B3"/>
    <w:rsid w:val="000706C5"/>
    <w:rsid w:val="00075FB2"/>
    <w:rsid w:val="000809EC"/>
    <w:rsid w:val="0008316C"/>
    <w:rsid w:val="000870C6"/>
    <w:rsid w:val="00093275"/>
    <w:rsid w:val="000A38F6"/>
    <w:rsid w:val="000A5DE5"/>
    <w:rsid w:val="000B7B00"/>
    <w:rsid w:val="000D1B24"/>
    <w:rsid w:val="000D55A5"/>
    <w:rsid w:val="000F2BE8"/>
    <w:rsid w:val="000F3871"/>
    <w:rsid w:val="000F5E6A"/>
    <w:rsid w:val="0010383F"/>
    <w:rsid w:val="0011189E"/>
    <w:rsid w:val="001176B8"/>
    <w:rsid w:val="001176CE"/>
    <w:rsid w:val="00117EFD"/>
    <w:rsid w:val="00122C40"/>
    <w:rsid w:val="00124620"/>
    <w:rsid w:val="00124878"/>
    <w:rsid w:val="001307A7"/>
    <w:rsid w:val="00133EFF"/>
    <w:rsid w:val="00141791"/>
    <w:rsid w:val="0014311E"/>
    <w:rsid w:val="00146FB3"/>
    <w:rsid w:val="00147E04"/>
    <w:rsid w:val="0015104C"/>
    <w:rsid w:val="00152352"/>
    <w:rsid w:val="00154BDD"/>
    <w:rsid w:val="00160239"/>
    <w:rsid w:val="0016362E"/>
    <w:rsid w:val="001645C2"/>
    <w:rsid w:val="00187D7D"/>
    <w:rsid w:val="001A756E"/>
    <w:rsid w:val="001B40F0"/>
    <w:rsid w:val="001C0000"/>
    <w:rsid w:val="001C05B4"/>
    <w:rsid w:val="001C1329"/>
    <w:rsid w:val="001C2DB5"/>
    <w:rsid w:val="001C495C"/>
    <w:rsid w:val="001C652B"/>
    <w:rsid w:val="001D250A"/>
    <w:rsid w:val="001E3874"/>
    <w:rsid w:val="001F20AA"/>
    <w:rsid w:val="001F2F36"/>
    <w:rsid w:val="001F354F"/>
    <w:rsid w:val="002006DB"/>
    <w:rsid w:val="00203244"/>
    <w:rsid w:val="00203589"/>
    <w:rsid w:val="002050E5"/>
    <w:rsid w:val="00206F8F"/>
    <w:rsid w:val="00212795"/>
    <w:rsid w:val="00225796"/>
    <w:rsid w:val="002267E4"/>
    <w:rsid w:val="002303F3"/>
    <w:rsid w:val="0023501E"/>
    <w:rsid w:val="00237263"/>
    <w:rsid w:val="00244D1E"/>
    <w:rsid w:val="00245F98"/>
    <w:rsid w:val="00246159"/>
    <w:rsid w:val="002462F4"/>
    <w:rsid w:val="00251492"/>
    <w:rsid w:val="00252422"/>
    <w:rsid w:val="00254305"/>
    <w:rsid w:val="00257D7B"/>
    <w:rsid w:val="00260CD9"/>
    <w:rsid w:val="00261B5F"/>
    <w:rsid w:val="0026561C"/>
    <w:rsid w:val="00267DB4"/>
    <w:rsid w:val="00267FA4"/>
    <w:rsid w:val="00275CC3"/>
    <w:rsid w:val="00281535"/>
    <w:rsid w:val="00281E68"/>
    <w:rsid w:val="00284C9B"/>
    <w:rsid w:val="002853A4"/>
    <w:rsid w:val="00285A8A"/>
    <w:rsid w:val="002920E1"/>
    <w:rsid w:val="002941CE"/>
    <w:rsid w:val="00294E3A"/>
    <w:rsid w:val="002954B3"/>
    <w:rsid w:val="00295F53"/>
    <w:rsid w:val="002B25A3"/>
    <w:rsid w:val="002B4979"/>
    <w:rsid w:val="002B7A63"/>
    <w:rsid w:val="002D2CEC"/>
    <w:rsid w:val="002D61D5"/>
    <w:rsid w:val="002D799A"/>
    <w:rsid w:val="002E7360"/>
    <w:rsid w:val="002F04AC"/>
    <w:rsid w:val="002F2562"/>
    <w:rsid w:val="002F7CC0"/>
    <w:rsid w:val="00301830"/>
    <w:rsid w:val="00304BB3"/>
    <w:rsid w:val="00307AD9"/>
    <w:rsid w:val="00307DF2"/>
    <w:rsid w:val="003123B1"/>
    <w:rsid w:val="00312F60"/>
    <w:rsid w:val="00323022"/>
    <w:rsid w:val="00323AF5"/>
    <w:rsid w:val="00324567"/>
    <w:rsid w:val="0033239C"/>
    <w:rsid w:val="00334F44"/>
    <w:rsid w:val="00341C46"/>
    <w:rsid w:val="003456B0"/>
    <w:rsid w:val="00355F06"/>
    <w:rsid w:val="00360FB0"/>
    <w:rsid w:val="00377819"/>
    <w:rsid w:val="0038092C"/>
    <w:rsid w:val="00387C7A"/>
    <w:rsid w:val="0039346A"/>
    <w:rsid w:val="00393FBE"/>
    <w:rsid w:val="003A3776"/>
    <w:rsid w:val="003B0AFD"/>
    <w:rsid w:val="003B23A8"/>
    <w:rsid w:val="003B63D8"/>
    <w:rsid w:val="003B678B"/>
    <w:rsid w:val="003C3FD2"/>
    <w:rsid w:val="003C4C5E"/>
    <w:rsid w:val="003C5C26"/>
    <w:rsid w:val="003D163B"/>
    <w:rsid w:val="003D43D1"/>
    <w:rsid w:val="003D4A04"/>
    <w:rsid w:val="003D695F"/>
    <w:rsid w:val="003D7AF3"/>
    <w:rsid w:val="003E0F51"/>
    <w:rsid w:val="003E1414"/>
    <w:rsid w:val="003E4165"/>
    <w:rsid w:val="003F0B62"/>
    <w:rsid w:val="003F3DA3"/>
    <w:rsid w:val="004000B2"/>
    <w:rsid w:val="004059BB"/>
    <w:rsid w:val="0040742D"/>
    <w:rsid w:val="00410705"/>
    <w:rsid w:val="00416095"/>
    <w:rsid w:val="00416AB0"/>
    <w:rsid w:val="00416F85"/>
    <w:rsid w:val="00421130"/>
    <w:rsid w:val="004270BE"/>
    <w:rsid w:val="00432466"/>
    <w:rsid w:val="004355CB"/>
    <w:rsid w:val="00436222"/>
    <w:rsid w:val="0044103D"/>
    <w:rsid w:val="00455685"/>
    <w:rsid w:val="0046228E"/>
    <w:rsid w:val="00462CB4"/>
    <w:rsid w:val="0046477A"/>
    <w:rsid w:val="00481B8E"/>
    <w:rsid w:val="004829E5"/>
    <w:rsid w:val="00482C80"/>
    <w:rsid w:val="004830B1"/>
    <w:rsid w:val="004847E8"/>
    <w:rsid w:val="00491885"/>
    <w:rsid w:val="00493E97"/>
    <w:rsid w:val="00495E55"/>
    <w:rsid w:val="00497BA7"/>
    <w:rsid w:val="004A3A00"/>
    <w:rsid w:val="004C0CF0"/>
    <w:rsid w:val="004C2B8B"/>
    <w:rsid w:val="004D0CED"/>
    <w:rsid w:val="004D4E03"/>
    <w:rsid w:val="004D5073"/>
    <w:rsid w:val="004D5476"/>
    <w:rsid w:val="004D6F21"/>
    <w:rsid w:val="004E4C9F"/>
    <w:rsid w:val="004E7DC4"/>
    <w:rsid w:val="004F0BD0"/>
    <w:rsid w:val="004F341C"/>
    <w:rsid w:val="004F79C5"/>
    <w:rsid w:val="00513F0C"/>
    <w:rsid w:val="00513FE0"/>
    <w:rsid w:val="00514343"/>
    <w:rsid w:val="005160AF"/>
    <w:rsid w:val="00516303"/>
    <w:rsid w:val="0052495C"/>
    <w:rsid w:val="00526589"/>
    <w:rsid w:val="00527F87"/>
    <w:rsid w:val="00537FDE"/>
    <w:rsid w:val="00553747"/>
    <w:rsid w:val="00554A84"/>
    <w:rsid w:val="005626DB"/>
    <w:rsid w:val="005634F8"/>
    <w:rsid w:val="00563501"/>
    <w:rsid w:val="00567710"/>
    <w:rsid w:val="00570CB8"/>
    <w:rsid w:val="00574756"/>
    <w:rsid w:val="005834D9"/>
    <w:rsid w:val="00583AF0"/>
    <w:rsid w:val="005859A8"/>
    <w:rsid w:val="00586B45"/>
    <w:rsid w:val="0059567C"/>
    <w:rsid w:val="00596E5E"/>
    <w:rsid w:val="005A0372"/>
    <w:rsid w:val="005A4C22"/>
    <w:rsid w:val="005A4C2B"/>
    <w:rsid w:val="005B248E"/>
    <w:rsid w:val="005C0708"/>
    <w:rsid w:val="005C670A"/>
    <w:rsid w:val="005C75DA"/>
    <w:rsid w:val="005E7C9E"/>
    <w:rsid w:val="005F111D"/>
    <w:rsid w:val="005F1E7F"/>
    <w:rsid w:val="005F50FB"/>
    <w:rsid w:val="005F5AF1"/>
    <w:rsid w:val="005F6A7C"/>
    <w:rsid w:val="00613CC2"/>
    <w:rsid w:val="0061519E"/>
    <w:rsid w:val="00624DE8"/>
    <w:rsid w:val="0063117E"/>
    <w:rsid w:val="0063594D"/>
    <w:rsid w:val="006406DD"/>
    <w:rsid w:val="00642EB6"/>
    <w:rsid w:val="00653B1C"/>
    <w:rsid w:val="006554E7"/>
    <w:rsid w:val="00667F7A"/>
    <w:rsid w:val="00670797"/>
    <w:rsid w:val="00674055"/>
    <w:rsid w:val="00675B2A"/>
    <w:rsid w:val="00676765"/>
    <w:rsid w:val="00680ED9"/>
    <w:rsid w:val="0068383D"/>
    <w:rsid w:val="006901B4"/>
    <w:rsid w:val="00694614"/>
    <w:rsid w:val="00696F4D"/>
    <w:rsid w:val="006A2FFF"/>
    <w:rsid w:val="006B0DF4"/>
    <w:rsid w:val="006B268F"/>
    <w:rsid w:val="006B2C13"/>
    <w:rsid w:val="006B621B"/>
    <w:rsid w:val="006D14EE"/>
    <w:rsid w:val="006D5CEA"/>
    <w:rsid w:val="006D5F1C"/>
    <w:rsid w:val="006D7D48"/>
    <w:rsid w:val="006E1810"/>
    <w:rsid w:val="006E29A5"/>
    <w:rsid w:val="006E7043"/>
    <w:rsid w:val="006F1B2C"/>
    <w:rsid w:val="006F34BB"/>
    <w:rsid w:val="006F3A65"/>
    <w:rsid w:val="006F42A2"/>
    <w:rsid w:val="00702845"/>
    <w:rsid w:val="00712A7C"/>
    <w:rsid w:val="00715207"/>
    <w:rsid w:val="00715B2D"/>
    <w:rsid w:val="00720D71"/>
    <w:rsid w:val="007271EE"/>
    <w:rsid w:val="007335B4"/>
    <w:rsid w:val="00744271"/>
    <w:rsid w:val="00750417"/>
    <w:rsid w:val="00751A36"/>
    <w:rsid w:val="007556AE"/>
    <w:rsid w:val="007665E9"/>
    <w:rsid w:val="00771209"/>
    <w:rsid w:val="00780A40"/>
    <w:rsid w:val="00786F65"/>
    <w:rsid w:val="00796099"/>
    <w:rsid w:val="00797884"/>
    <w:rsid w:val="007A1801"/>
    <w:rsid w:val="007B006A"/>
    <w:rsid w:val="007B2D09"/>
    <w:rsid w:val="007B4A18"/>
    <w:rsid w:val="007B5903"/>
    <w:rsid w:val="007C407B"/>
    <w:rsid w:val="007E3AC3"/>
    <w:rsid w:val="007E41D3"/>
    <w:rsid w:val="00811BBA"/>
    <w:rsid w:val="008129EF"/>
    <w:rsid w:val="00824C15"/>
    <w:rsid w:val="00826F18"/>
    <w:rsid w:val="00834B50"/>
    <w:rsid w:val="008462A8"/>
    <w:rsid w:val="00846AB5"/>
    <w:rsid w:val="008540F3"/>
    <w:rsid w:val="00854346"/>
    <w:rsid w:val="008576F0"/>
    <w:rsid w:val="008619F6"/>
    <w:rsid w:val="008824F2"/>
    <w:rsid w:val="00882C70"/>
    <w:rsid w:val="00885594"/>
    <w:rsid w:val="00893CBF"/>
    <w:rsid w:val="008956C1"/>
    <w:rsid w:val="008971D2"/>
    <w:rsid w:val="008A49DA"/>
    <w:rsid w:val="008B4086"/>
    <w:rsid w:val="008B5FFF"/>
    <w:rsid w:val="008B7632"/>
    <w:rsid w:val="008D21C1"/>
    <w:rsid w:val="008D3293"/>
    <w:rsid w:val="008D34C9"/>
    <w:rsid w:val="008E0F5D"/>
    <w:rsid w:val="008E3251"/>
    <w:rsid w:val="008E34E5"/>
    <w:rsid w:val="008E374C"/>
    <w:rsid w:val="008F3440"/>
    <w:rsid w:val="00907DDD"/>
    <w:rsid w:val="0091093C"/>
    <w:rsid w:val="009109BD"/>
    <w:rsid w:val="0092321C"/>
    <w:rsid w:val="009249A8"/>
    <w:rsid w:val="00925117"/>
    <w:rsid w:val="009268C4"/>
    <w:rsid w:val="00936F86"/>
    <w:rsid w:val="00940261"/>
    <w:rsid w:val="0094121A"/>
    <w:rsid w:val="00944C96"/>
    <w:rsid w:val="00944F5B"/>
    <w:rsid w:val="00946411"/>
    <w:rsid w:val="00950904"/>
    <w:rsid w:val="00951EDD"/>
    <w:rsid w:val="00954A15"/>
    <w:rsid w:val="0095561D"/>
    <w:rsid w:val="00972075"/>
    <w:rsid w:val="00972C70"/>
    <w:rsid w:val="00973EAA"/>
    <w:rsid w:val="00975F3F"/>
    <w:rsid w:val="00986A9A"/>
    <w:rsid w:val="009872EF"/>
    <w:rsid w:val="00996215"/>
    <w:rsid w:val="009A1538"/>
    <w:rsid w:val="009A2FE6"/>
    <w:rsid w:val="009A41D0"/>
    <w:rsid w:val="009B09F7"/>
    <w:rsid w:val="009B1A79"/>
    <w:rsid w:val="009B5BC8"/>
    <w:rsid w:val="009B74A1"/>
    <w:rsid w:val="009C10CC"/>
    <w:rsid w:val="009D154B"/>
    <w:rsid w:val="009D218B"/>
    <w:rsid w:val="009D3AF3"/>
    <w:rsid w:val="009E2420"/>
    <w:rsid w:val="009E4148"/>
    <w:rsid w:val="009E6186"/>
    <w:rsid w:val="009E6320"/>
    <w:rsid w:val="009E6B3A"/>
    <w:rsid w:val="009E6E58"/>
    <w:rsid w:val="009E7693"/>
    <w:rsid w:val="00A014A8"/>
    <w:rsid w:val="00A20EC0"/>
    <w:rsid w:val="00A22CFB"/>
    <w:rsid w:val="00A26E6D"/>
    <w:rsid w:val="00A30B82"/>
    <w:rsid w:val="00A32ED3"/>
    <w:rsid w:val="00A40A6C"/>
    <w:rsid w:val="00A44721"/>
    <w:rsid w:val="00A45EF6"/>
    <w:rsid w:val="00A56067"/>
    <w:rsid w:val="00A63A2C"/>
    <w:rsid w:val="00A67D72"/>
    <w:rsid w:val="00A70BED"/>
    <w:rsid w:val="00A73365"/>
    <w:rsid w:val="00A74511"/>
    <w:rsid w:val="00A818E8"/>
    <w:rsid w:val="00A84631"/>
    <w:rsid w:val="00A870F6"/>
    <w:rsid w:val="00A90F06"/>
    <w:rsid w:val="00A92C8C"/>
    <w:rsid w:val="00A96C6F"/>
    <w:rsid w:val="00AA5110"/>
    <w:rsid w:val="00AB1E9E"/>
    <w:rsid w:val="00AB5BDE"/>
    <w:rsid w:val="00AC0189"/>
    <w:rsid w:val="00AC2EB8"/>
    <w:rsid w:val="00AC36EA"/>
    <w:rsid w:val="00AC6AEA"/>
    <w:rsid w:val="00AC7473"/>
    <w:rsid w:val="00AD2D1B"/>
    <w:rsid w:val="00AD3243"/>
    <w:rsid w:val="00AE05FD"/>
    <w:rsid w:val="00AE11E9"/>
    <w:rsid w:val="00AE1646"/>
    <w:rsid w:val="00AE677F"/>
    <w:rsid w:val="00AF6DA2"/>
    <w:rsid w:val="00B00B87"/>
    <w:rsid w:val="00B025E7"/>
    <w:rsid w:val="00B038B8"/>
    <w:rsid w:val="00B12C4E"/>
    <w:rsid w:val="00B13946"/>
    <w:rsid w:val="00B15D79"/>
    <w:rsid w:val="00B163ED"/>
    <w:rsid w:val="00B178C9"/>
    <w:rsid w:val="00B22B1F"/>
    <w:rsid w:val="00B24910"/>
    <w:rsid w:val="00B25C93"/>
    <w:rsid w:val="00B3770A"/>
    <w:rsid w:val="00B43CF5"/>
    <w:rsid w:val="00B47DEF"/>
    <w:rsid w:val="00B551D6"/>
    <w:rsid w:val="00B56C8F"/>
    <w:rsid w:val="00B61BE6"/>
    <w:rsid w:val="00B62674"/>
    <w:rsid w:val="00B66E28"/>
    <w:rsid w:val="00B710C0"/>
    <w:rsid w:val="00B774B1"/>
    <w:rsid w:val="00B80085"/>
    <w:rsid w:val="00B90CBB"/>
    <w:rsid w:val="00B94BBC"/>
    <w:rsid w:val="00B950BA"/>
    <w:rsid w:val="00B9659F"/>
    <w:rsid w:val="00BA371A"/>
    <w:rsid w:val="00BA4A9C"/>
    <w:rsid w:val="00BA4FAF"/>
    <w:rsid w:val="00BA553C"/>
    <w:rsid w:val="00BA63D2"/>
    <w:rsid w:val="00BB6CAA"/>
    <w:rsid w:val="00BB74E6"/>
    <w:rsid w:val="00BC3B22"/>
    <w:rsid w:val="00BC3E93"/>
    <w:rsid w:val="00BC4284"/>
    <w:rsid w:val="00BC453C"/>
    <w:rsid w:val="00BC6017"/>
    <w:rsid w:val="00BC69BE"/>
    <w:rsid w:val="00BD2441"/>
    <w:rsid w:val="00BD6A6C"/>
    <w:rsid w:val="00BE1688"/>
    <w:rsid w:val="00BE171C"/>
    <w:rsid w:val="00BE41D8"/>
    <w:rsid w:val="00BF0948"/>
    <w:rsid w:val="00BF0B98"/>
    <w:rsid w:val="00BF11AE"/>
    <w:rsid w:val="00BF6323"/>
    <w:rsid w:val="00BF7791"/>
    <w:rsid w:val="00C00564"/>
    <w:rsid w:val="00C03DE0"/>
    <w:rsid w:val="00C14453"/>
    <w:rsid w:val="00C14D10"/>
    <w:rsid w:val="00C219D7"/>
    <w:rsid w:val="00C31703"/>
    <w:rsid w:val="00C31A97"/>
    <w:rsid w:val="00C321DB"/>
    <w:rsid w:val="00C3780B"/>
    <w:rsid w:val="00C42D0F"/>
    <w:rsid w:val="00C468AD"/>
    <w:rsid w:val="00C564D6"/>
    <w:rsid w:val="00C574B4"/>
    <w:rsid w:val="00C602F9"/>
    <w:rsid w:val="00C62BB6"/>
    <w:rsid w:val="00C62E1A"/>
    <w:rsid w:val="00C67CCC"/>
    <w:rsid w:val="00C70FA0"/>
    <w:rsid w:val="00C71D5B"/>
    <w:rsid w:val="00C82C0A"/>
    <w:rsid w:val="00C831B9"/>
    <w:rsid w:val="00CB492D"/>
    <w:rsid w:val="00CB66A8"/>
    <w:rsid w:val="00CB687E"/>
    <w:rsid w:val="00CC1D81"/>
    <w:rsid w:val="00CC2C45"/>
    <w:rsid w:val="00CC2FF9"/>
    <w:rsid w:val="00CC49F8"/>
    <w:rsid w:val="00CD006D"/>
    <w:rsid w:val="00CD3A8F"/>
    <w:rsid w:val="00CE013B"/>
    <w:rsid w:val="00CE15C5"/>
    <w:rsid w:val="00CE356D"/>
    <w:rsid w:val="00CF11D1"/>
    <w:rsid w:val="00CF3722"/>
    <w:rsid w:val="00CF71E4"/>
    <w:rsid w:val="00D2472E"/>
    <w:rsid w:val="00D263FB"/>
    <w:rsid w:val="00D30694"/>
    <w:rsid w:val="00D3071F"/>
    <w:rsid w:val="00D3271C"/>
    <w:rsid w:val="00D400B0"/>
    <w:rsid w:val="00D40F28"/>
    <w:rsid w:val="00D419F7"/>
    <w:rsid w:val="00D45694"/>
    <w:rsid w:val="00D52E73"/>
    <w:rsid w:val="00D543D4"/>
    <w:rsid w:val="00D549F6"/>
    <w:rsid w:val="00D5588B"/>
    <w:rsid w:val="00D565BC"/>
    <w:rsid w:val="00D66698"/>
    <w:rsid w:val="00D67D4A"/>
    <w:rsid w:val="00D71100"/>
    <w:rsid w:val="00D9093B"/>
    <w:rsid w:val="00D965D9"/>
    <w:rsid w:val="00D96D48"/>
    <w:rsid w:val="00DA0BE2"/>
    <w:rsid w:val="00DA1D44"/>
    <w:rsid w:val="00DA28DB"/>
    <w:rsid w:val="00DA670F"/>
    <w:rsid w:val="00DC3828"/>
    <w:rsid w:val="00DC68B5"/>
    <w:rsid w:val="00DD0259"/>
    <w:rsid w:val="00DD104A"/>
    <w:rsid w:val="00DD2B5B"/>
    <w:rsid w:val="00DD7868"/>
    <w:rsid w:val="00DD7ADD"/>
    <w:rsid w:val="00DE0353"/>
    <w:rsid w:val="00DF5FF2"/>
    <w:rsid w:val="00DF73ED"/>
    <w:rsid w:val="00E027B9"/>
    <w:rsid w:val="00E05166"/>
    <w:rsid w:val="00E1155E"/>
    <w:rsid w:val="00E12AF5"/>
    <w:rsid w:val="00E12E8C"/>
    <w:rsid w:val="00E15501"/>
    <w:rsid w:val="00E4016A"/>
    <w:rsid w:val="00E47104"/>
    <w:rsid w:val="00E54140"/>
    <w:rsid w:val="00E60408"/>
    <w:rsid w:val="00E62588"/>
    <w:rsid w:val="00E63B92"/>
    <w:rsid w:val="00E63FF5"/>
    <w:rsid w:val="00E64113"/>
    <w:rsid w:val="00E71001"/>
    <w:rsid w:val="00E714B9"/>
    <w:rsid w:val="00E74138"/>
    <w:rsid w:val="00E748D4"/>
    <w:rsid w:val="00E84A5E"/>
    <w:rsid w:val="00E84DB9"/>
    <w:rsid w:val="00E8590F"/>
    <w:rsid w:val="00E9006C"/>
    <w:rsid w:val="00E93E45"/>
    <w:rsid w:val="00E96BD4"/>
    <w:rsid w:val="00E97C6E"/>
    <w:rsid w:val="00EB01F4"/>
    <w:rsid w:val="00EB03B3"/>
    <w:rsid w:val="00EB4300"/>
    <w:rsid w:val="00EB440D"/>
    <w:rsid w:val="00EB72AA"/>
    <w:rsid w:val="00EC4133"/>
    <w:rsid w:val="00EC441C"/>
    <w:rsid w:val="00EC5C39"/>
    <w:rsid w:val="00ED0092"/>
    <w:rsid w:val="00ED098C"/>
    <w:rsid w:val="00ED2CF9"/>
    <w:rsid w:val="00EE3018"/>
    <w:rsid w:val="00EE4C35"/>
    <w:rsid w:val="00EF02A5"/>
    <w:rsid w:val="00EF1E00"/>
    <w:rsid w:val="00F01EDE"/>
    <w:rsid w:val="00F03D04"/>
    <w:rsid w:val="00F12E1F"/>
    <w:rsid w:val="00F16A8A"/>
    <w:rsid w:val="00F21DEA"/>
    <w:rsid w:val="00F23A67"/>
    <w:rsid w:val="00F23D0B"/>
    <w:rsid w:val="00F320DF"/>
    <w:rsid w:val="00F3227D"/>
    <w:rsid w:val="00F43CD7"/>
    <w:rsid w:val="00F45899"/>
    <w:rsid w:val="00F605A5"/>
    <w:rsid w:val="00F616E0"/>
    <w:rsid w:val="00F6655A"/>
    <w:rsid w:val="00F74CE1"/>
    <w:rsid w:val="00F74FBA"/>
    <w:rsid w:val="00F8192B"/>
    <w:rsid w:val="00F90E25"/>
    <w:rsid w:val="00F941B2"/>
    <w:rsid w:val="00F95C6D"/>
    <w:rsid w:val="00F976E1"/>
    <w:rsid w:val="00FA2BF4"/>
    <w:rsid w:val="00FA3753"/>
    <w:rsid w:val="00FA60F5"/>
    <w:rsid w:val="00FA668E"/>
    <w:rsid w:val="00FA73A3"/>
    <w:rsid w:val="00FB1CBE"/>
    <w:rsid w:val="00FB4631"/>
    <w:rsid w:val="00FB79B6"/>
    <w:rsid w:val="00FC0F03"/>
    <w:rsid w:val="00FC2E35"/>
    <w:rsid w:val="00FD1F42"/>
    <w:rsid w:val="00FD468D"/>
    <w:rsid w:val="00FE1AF9"/>
    <w:rsid w:val="00FE398B"/>
    <w:rsid w:val="00FE7CD6"/>
    <w:rsid w:val="00FF00C4"/>
    <w:rsid w:val="00FF2A47"/>
    <w:rsid w:val="00FF468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441"/>
    <w:pPr>
      <w:spacing w:after="0" w:line="240" w:lineRule="auto"/>
    </w:pPr>
    <w:rPr>
      <w:rFonts w:ascii="Times New Roman" w:eastAsia="Times New Roman" w:hAnsi="Times New Roman" w:cs="Times New Roman"/>
      <w:sz w:val="24"/>
      <w:szCs w:val="24"/>
      <w:lang w:val="en-GB" w:eastAsia="en-GB"/>
    </w:rPr>
  </w:style>
  <w:style w:type="paragraph" w:styleId="Titre3">
    <w:name w:val="heading 3"/>
    <w:basedOn w:val="Normal"/>
    <w:next w:val="Normal"/>
    <w:link w:val="Titre3Car"/>
    <w:qFormat/>
    <w:rsid w:val="00BD2441"/>
    <w:pPr>
      <w:keepNext/>
      <w:numPr>
        <w:ilvl w:val="1"/>
        <w:numId w:val="1"/>
      </w:numPr>
      <w:tabs>
        <w:tab w:val="clear" w:pos="1950"/>
        <w:tab w:val="num" w:pos="720"/>
      </w:tabs>
      <w:ind w:left="720" w:hanging="720"/>
      <w:jc w:val="both"/>
      <w:outlineLvl w:val="2"/>
    </w:pPr>
    <w:rPr>
      <w:i/>
      <w:sz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BD2441"/>
    <w:rPr>
      <w:rFonts w:ascii="Times New Roman" w:eastAsia="Times New Roman" w:hAnsi="Times New Roman" w:cs="Times New Roman"/>
      <w:i/>
      <w:szCs w:val="24"/>
    </w:rPr>
  </w:style>
  <w:style w:type="paragraph" w:styleId="En-tte">
    <w:name w:val="header"/>
    <w:basedOn w:val="Normal"/>
    <w:link w:val="En-tteCar"/>
    <w:uiPriority w:val="99"/>
    <w:rsid w:val="00BD2441"/>
    <w:pPr>
      <w:tabs>
        <w:tab w:val="center" w:pos="4536"/>
        <w:tab w:val="right" w:pos="9072"/>
      </w:tabs>
    </w:pPr>
    <w:rPr>
      <w:sz w:val="20"/>
      <w:szCs w:val="20"/>
      <w:lang w:val="fr-FR" w:eastAsia="pl-PL"/>
    </w:rPr>
  </w:style>
  <w:style w:type="character" w:customStyle="1" w:styleId="En-tteCar">
    <w:name w:val="En-tête Car"/>
    <w:basedOn w:val="Policepardfaut"/>
    <w:link w:val="En-tte"/>
    <w:uiPriority w:val="99"/>
    <w:rsid w:val="00BD2441"/>
    <w:rPr>
      <w:rFonts w:ascii="Times New Roman" w:eastAsia="Times New Roman" w:hAnsi="Times New Roman" w:cs="Times New Roman"/>
      <w:sz w:val="20"/>
      <w:szCs w:val="20"/>
      <w:lang w:eastAsia="pl-PL"/>
    </w:rPr>
  </w:style>
  <w:style w:type="paragraph" w:styleId="Corpsdetexte">
    <w:name w:val="Body Text"/>
    <w:basedOn w:val="Normal"/>
    <w:link w:val="CorpsdetexteCar"/>
    <w:rsid w:val="00BD2441"/>
    <w:pPr>
      <w:spacing w:after="120"/>
    </w:pPr>
  </w:style>
  <w:style w:type="character" w:customStyle="1" w:styleId="CorpsdetexteCar">
    <w:name w:val="Corps de texte Car"/>
    <w:basedOn w:val="Policepardfaut"/>
    <w:link w:val="Corpsdetexte"/>
    <w:rsid w:val="00BD2441"/>
    <w:rPr>
      <w:rFonts w:ascii="Times New Roman" w:eastAsia="Times New Roman" w:hAnsi="Times New Roman" w:cs="Times New Roman"/>
      <w:sz w:val="24"/>
      <w:szCs w:val="24"/>
      <w:lang w:val="en-GB" w:eastAsia="en-GB"/>
    </w:rPr>
  </w:style>
  <w:style w:type="paragraph" w:styleId="Paragraphedeliste">
    <w:name w:val="List Paragraph"/>
    <w:basedOn w:val="Normal"/>
    <w:uiPriority w:val="34"/>
    <w:qFormat/>
    <w:rsid w:val="00BD2441"/>
    <w:pPr>
      <w:ind w:left="720"/>
      <w:contextualSpacing/>
    </w:pPr>
  </w:style>
  <w:style w:type="paragraph" w:styleId="Pieddepage">
    <w:name w:val="footer"/>
    <w:basedOn w:val="Normal"/>
    <w:link w:val="PieddepageCar"/>
    <w:uiPriority w:val="99"/>
    <w:rsid w:val="00BD2441"/>
    <w:pPr>
      <w:tabs>
        <w:tab w:val="center" w:pos="4536"/>
        <w:tab w:val="right" w:pos="9072"/>
      </w:tabs>
    </w:pPr>
  </w:style>
  <w:style w:type="character" w:customStyle="1" w:styleId="PieddepageCar">
    <w:name w:val="Pied de page Car"/>
    <w:basedOn w:val="Policepardfaut"/>
    <w:link w:val="Pieddepage"/>
    <w:uiPriority w:val="99"/>
    <w:rsid w:val="00BD2441"/>
    <w:rPr>
      <w:rFonts w:ascii="Times New Roman" w:eastAsia="Times New Roman" w:hAnsi="Times New Roman" w:cs="Times New Roman"/>
      <w:sz w:val="24"/>
      <w:szCs w:val="24"/>
      <w:lang w:val="en-GB" w:eastAsia="en-GB"/>
    </w:rPr>
  </w:style>
  <w:style w:type="paragraph" w:styleId="Textedebulles">
    <w:name w:val="Balloon Text"/>
    <w:basedOn w:val="Normal"/>
    <w:link w:val="TextedebullesCar"/>
    <w:uiPriority w:val="99"/>
    <w:semiHidden/>
    <w:unhideWhenUsed/>
    <w:rsid w:val="009B5BC8"/>
    <w:rPr>
      <w:rFonts w:ascii="Tahoma" w:hAnsi="Tahoma" w:cs="Tahoma"/>
      <w:sz w:val="16"/>
      <w:szCs w:val="16"/>
    </w:rPr>
  </w:style>
  <w:style w:type="character" w:customStyle="1" w:styleId="TextedebullesCar">
    <w:name w:val="Texte de bulles Car"/>
    <w:basedOn w:val="Policepardfaut"/>
    <w:link w:val="Textedebulles"/>
    <w:uiPriority w:val="99"/>
    <w:semiHidden/>
    <w:rsid w:val="009B5BC8"/>
    <w:rPr>
      <w:rFonts w:ascii="Tahoma" w:eastAsia="Times New Roman"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D98A1-15E6-46BF-A13E-85B10A4A8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3027</TotalTime>
  <Pages>1</Pages>
  <Words>7878</Words>
  <Characters>43332</Characters>
  <Application>Microsoft Office Word</Application>
  <DocSecurity>0</DocSecurity>
  <Lines>361</Lines>
  <Paragraphs>102</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51108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RSE</dc:creator>
  <cp:lastModifiedBy>RSE</cp:lastModifiedBy>
  <cp:revision>474</cp:revision>
  <dcterms:created xsi:type="dcterms:W3CDTF">2010-09-02T10:55:00Z</dcterms:created>
  <dcterms:modified xsi:type="dcterms:W3CDTF">2011-01-22T06:48:00Z</dcterms:modified>
</cp:coreProperties>
</file>