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BC" w:rsidRDefault="000423BC" w:rsidP="000423BC">
      <w:r>
        <w:rPr>
          <w:noProof/>
          <w:lang w:val="fr-FR" w:eastAsia="fr-FR"/>
        </w:rPr>
        <w:drawing>
          <wp:inline distT="0" distB="0" distL="0" distR="0">
            <wp:extent cx="5973054" cy="756139"/>
            <wp:effectExtent l="19050" t="0" r="8646" b="0"/>
            <wp:docPr id="11"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58062" cy="714375"/>
                      <a:chOff x="214313" y="214313"/>
                      <a:chExt cx="7358062" cy="714375"/>
                    </a:xfrm>
                  </a:grpSpPr>
                  <a:grpSp>
                    <a:nvGrpSpPr>
                      <a:cNvPr id="3075" name="Groupe 39"/>
                      <a:cNvGrpSpPr>
                        <a:grpSpLocks/>
                      </a:cNvGrpSpPr>
                    </a:nvGrpSpPr>
                    <a:grpSpPr bwMode="auto">
                      <a:xfrm>
                        <a:off x="214313" y="214313"/>
                        <a:ext cx="7358062" cy="714375"/>
                        <a:chOff x="857229" y="392909"/>
                        <a:chExt cx="6443462" cy="1071564"/>
                      </a:xfrm>
                    </a:grpSpPr>
                    <a:pic>
                      <a:nvPicPr>
                        <a:cNvPr id="3077" name="Picture 2" descr="Logo 90kb"/>
                        <a:cNvPicPr>
                          <a:picLocks noChangeAspect="1" noChangeArrowheads="1"/>
                        </a:cNvPicPr>
                      </a:nvPicPr>
                      <a:blipFill>
                        <a:blip r:embed="rId11"/>
                        <a:srcRect/>
                        <a:stretch>
                          <a:fillRect/>
                        </a:stretch>
                      </a:blipFill>
                      <a:spPr bwMode="auto">
                        <a:xfrm>
                          <a:off x="5496522" y="392909"/>
                          <a:ext cx="1804169" cy="1071563"/>
                        </a:xfrm>
                        <a:prstGeom prst="rect">
                          <a:avLst/>
                        </a:prstGeom>
                        <a:noFill/>
                        <a:ln w="9525">
                          <a:noFill/>
                          <a:miter lim="800000"/>
                          <a:headEnd/>
                          <a:tailEnd/>
                        </a:ln>
                      </a:spPr>
                    </a:pic>
                    <a:sp>
                      <a:nvSpPr>
                        <a:cNvPr id="5" name="Rectangle 4"/>
                        <a:cNvSpPr/>
                      </a:nvSpPr>
                      <a:spPr>
                        <a:xfrm>
                          <a:off x="857229" y="607222"/>
                          <a:ext cx="2061630" cy="857251"/>
                        </a:xfrm>
                        <a:prstGeom prst="rect">
                          <a:avLst/>
                        </a:prstGeom>
                        <a:solidFill>
                          <a:schemeClr val="bg1"/>
                        </a:solidFill>
                        <a:ln>
                          <a:solidFill>
                            <a:schemeClr val="bg1"/>
                          </a:solidFill>
                        </a:ln>
                      </a:spPr>
                      <a:txSp>
                        <a:txBody>
                          <a:bodyPr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fr-FR" sz="2400" b="1" dirty="0">
                                <a:solidFill>
                                  <a:schemeClr val="bg1">
                                    <a:lumMod val="65000"/>
                                  </a:schemeClr>
                                </a:solidFill>
                                <a:latin typeface="Arial" pitchFamily="34" charset="0"/>
                                <a:cs typeface="Arial" pitchFamily="34" charset="0"/>
                              </a:rPr>
                              <a:t>COOPERNIC</a:t>
                            </a:r>
                            <a:r>
                              <a:rPr lang="fr-FR" sz="2200" baseline="30000" dirty="0">
                                <a:solidFill>
                                  <a:schemeClr val="accent1">
                                    <a:lumMod val="75000"/>
                                  </a:schemeClr>
                                </a:solidFill>
                                <a:sym typeface="Wingdings"/>
                              </a:rPr>
                              <a:t></a:t>
                            </a:r>
                            <a:endParaRPr lang="fr-FR" sz="2200" baseline="30000" dirty="0">
                              <a:solidFill>
                                <a:schemeClr val="accent1">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3079" name="Image 42" descr="C:\Users\Feno Andriamanalina\AppData\Local\Microsoft\Windows\Temporary Internet Files\Content.Outlook\3DSSOND9\IFAD_logo Fr (3).jpg"/>
                        <a:cNvPicPr>
                          <a:picLocks noChangeAspect="1" noChangeArrowheads="1"/>
                        </a:cNvPicPr>
                      </a:nvPicPr>
                      <a:blipFill>
                        <a:blip r:embed="rId12"/>
                        <a:srcRect/>
                        <a:stretch>
                          <a:fillRect/>
                        </a:stretch>
                      </a:blipFill>
                      <a:spPr bwMode="auto">
                        <a:xfrm>
                          <a:off x="3434613" y="481022"/>
                          <a:ext cx="1438275" cy="876300"/>
                        </a:xfrm>
                        <a:prstGeom prst="rect">
                          <a:avLst/>
                        </a:prstGeom>
                        <a:noFill/>
                        <a:ln w="9525">
                          <a:noFill/>
                          <a:miter lim="800000"/>
                          <a:headEnd/>
                          <a:tailEnd/>
                        </a:ln>
                      </a:spPr>
                    </a:pic>
                  </a:grpSp>
                </lc:lockedCanvas>
              </a:graphicData>
            </a:graphic>
          </wp:inline>
        </w:drawing>
      </w: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Default="000423BC" w:rsidP="000423BC">
      <w:pPr>
        <w:pStyle w:val="Titolodocumento"/>
        <w:rPr>
          <w:noProof/>
          <w:sz w:val="20"/>
          <w:szCs w:val="20"/>
          <w:lang w:eastAsia="fr-FR"/>
        </w:rPr>
      </w:pPr>
    </w:p>
    <w:p w:rsidR="000423BC" w:rsidRPr="000423BC" w:rsidRDefault="000423BC" w:rsidP="000423BC">
      <w:pPr>
        <w:pStyle w:val="StileTitolodocumento20pt"/>
        <w:rPr>
          <w:u w:val="single"/>
        </w:rPr>
      </w:pPr>
      <w:r>
        <w:tab/>
      </w:r>
      <w:r w:rsidRPr="000423BC">
        <w:rPr>
          <w:u w:val="single"/>
        </w:rPr>
        <w:t xml:space="preserve"> </w:t>
      </w:r>
    </w:p>
    <w:p w:rsidR="000423BC" w:rsidRDefault="000423BC" w:rsidP="000423BC">
      <w:pPr>
        <w:pStyle w:val="StileTitolodocumento20pt"/>
      </w:pPr>
      <w:r>
        <w:t>SCAMPIS Madagascar</w:t>
      </w:r>
    </w:p>
    <w:p w:rsidR="000423BC" w:rsidRDefault="00377B09" w:rsidP="000423BC">
      <w:pPr>
        <w:pStyle w:val="StileTitolodocumento20pt"/>
      </w:pPr>
      <w:r>
        <w:t xml:space="preserve">Rapport semestriel </w:t>
      </w:r>
      <w:r w:rsidR="000423BC">
        <w:t xml:space="preserve">2011 </w:t>
      </w:r>
    </w:p>
    <w:p w:rsidR="000423BC" w:rsidRDefault="000423BC" w:rsidP="000423BC">
      <w:pPr>
        <w:pStyle w:val="Titolodocumento"/>
      </w:pPr>
    </w:p>
    <w:p w:rsidR="000423BC" w:rsidRDefault="00377B09" w:rsidP="000423BC">
      <w:pPr>
        <w:pStyle w:val="Titolodocumento"/>
      </w:pPr>
      <w:r>
        <w:t>Juin</w:t>
      </w:r>
      <w:r w:rsidR="0044154C">
        <w:t xml:space="preserve"> 2011</w:t>
      </w:r>
    </w:p>
    <w:p w:rsidR="000423BC" w:rsidRDefault="000423BC" w:rsidP="000423BC">
      <w:pPr>
        <w:pStyle w:val="Titolodocumento"/>
      </w:pPr>
    </w:p>
    <w:p w:rsidR="000423BC" w:rsidRDefault="000423BC" w:rsidP="000423BC">
      <w:pPr>
        <w:pStyle w:val="Titolodocumento"/>
      </w:pPr>
    </w:p>
    <w:p w:rsidR="000423BC" w:rsidRDefault="000423BC" w:rsidP="000423BC">
      <w:pPr>
        <w:pStyle w:val="Titolodocumento"/>
      </w:pPr>
    </w:p>
    <w:tbl>
      <w:tblPr>
        <w:tblW w:w="0" w:type="auto"/>
        <w:tblLook w:val="01E0"/>
      </w:tblPr>
      <w:tblGrid>
        <w:gridCol w:w="9494"/>
      </w:tblGrid>
      <w:tr w:rsidR="000423BC" w:rsidRPr="00E477D4" w:rsidTr="00C50A75">
        <w:tc>
          <w:tcPr>
            <w:tcW w:w="9494" w:type="dxa"/>
          </w:tcPr>
          <w:p w:rsidR="000423BC" w:rsidRDefault="000423BC" w:rsidP="00C50A75">
            <w:pPr>
              <w:pStyle w:val="StileTabelladxGrassetto"/>
            </w:pPr>
          </w:p>
          <w:p w:rsidR="000423BC" w:rsidRDefault="000423BC" w:rsidP="00C50A75">
            <w:pPr>
              <w:pStyle w:val="StileTabelladxGrassetto"/>
            </w:pPr>
          </w:p>
          <w:p w:rsidR="000423BC" w:rsidRPr="006E3634" w:rsidRDefault="000423BC" w:rsidP="00C50A75">
            <w:pPr>
              <w:pStyle w:val="StileTabelladxGrassetto"/>
            </w:pPr>
            <w:r w:rsidRPr="006E3634">
              <w:t>Agronomes et Vétérinaires Sans Frontières</w:t>
            </w:r>
          </w:p>
          <w:p w:rsidR="000423BC" w:rsidRPr="00894A28" w:rsidRDefault="000423BC" w:rsidP="00C50A75">
            <w:pPr>
              <w:pStyle w:val="Tabelladx"/>
              <w:rPr>
                <w:sz w:val="18"/>
                <w:szCs w:val="18"/>
              </w:rPr>
            </w:pPr>
            <w:r w:rsidRPr="00894A28">
              <w:rPr>
                <w:sz w:val="18"/>
                <w:szCs w:val="18"/>
              </w:rPr>
              <w:t xml:space="preserve">58 rue </w:t>
            </w:r>
            <w:proofErr w:type="spellStart"/>
            <w:r w:rsidRPr="00894A28">
              <w:rPr>
                <w:sz w:val="18"/>
                <w:szCs w:val="18"/>
              </w:rPr>
              <w:t>Raulin</w:t>
            </w:r>
            <w:proofErr w:type="spellEnd"/>
            <w:r w:rsidRPr="00894A28">
              <w:rPr>
                <w:sz w:val="18"/>
                <w:szCs w:val="18"/>
              </w:rPr>
              <w:t>–69361 Lyon CX 07 / Tél. : 33 (0)4 7869 79 59 /  Fax : 33 (0)4 78 69 79 56</w:t>
            </w:r>
          </w:p>
          <w:p w:rsidR="000423BC" w:rsidRPr="00894A28" w:rsidRDefault="000423BC" w:rsidP="00C50A75">
            <w:pPr>
              <w:pStyle w:val="Tabelladx"/>
              <w:rPr>
                <w:sz w:val="18"/>
                <w:szCs w:val="18"/>
              </w:rPr>
            </w:pPr>
            <w:r w:rsidRPr="00894A28">
              <w:rPr>
                <w:sz w:val="18"/>
                <w:szCs w:val="18"/>
              </w:rPr>
              <w:t>45 bis, av. de la Belle Gabrielle–94736 Nogent sur Marne / Tél. : 33 (0)1 43 94 72 01 / Fax : 33 (0)1 43 94 72 17</w:t>
            </w:r>
          </w:p>
          <w:p w:rsidR="000423BC" w:rsidRDefault="000423BC" w:rsidP="00C50A75">
            <w:pPr>
              <w:pStyle w:val="Tabelladx"/>
            </w:pPr>
            <w:r w:rsidRPr="00894A28">
              <w:rPr>
                <w:sz w:val="18"/>
                <w:szCs w:val="18"/>
              </w:rPr>
              <w:t xml:space="preserve">Courriel : </w:t>
            </w:r>
            <w:hyperlink r:id="rId13" w:history="1">
              <w:r w:rsidRPr="00894A28">
                <w:rPr>
                  <w:rStyle w:val="Lienhypertexte"/>
                  <w:sz w:val="18"/>
                  <w:szCs w:val="18"/>
                </w:rPr>
                <w:t>avsf</w:t>
              </w:r>
              <w:r w:rsidRPr="00894A28">
                <w:rPr>
                  <w:rStyle w:val="Lienhypertexte"/>
                  <w:rFonts w:ascii="Arial" w:hAnsi="Arial" w:cs="Arial"/>
                  <w:sz w:val="18"/>
                  <w:szCs w:val="18"/>
                </w:rPr>
                <w:t>@</w:t>
              </w:r>
              <w:r w:rsidRPr="00894A28">
                <w:rPr>
                  <w:rStyle w:val="Lienhypertexte"/>
                  <w:sz w:val="18"/>
                  <w:szCs w:val="18"/>
                </w:rPr>
                <w:t>avsf.org</w:t>
              </w:r>
            </w:hyperlink>
            <w:r w:rsidRPr="00894A28">
              <w:rPr>
                <w:sz w:val="18"/>
                <w:szCs w:val="18"/>
              </w:rPr>
              <w:t xml:space="preserve"> / Internet : </w:t>
            </w:r>
            <w:hyperlink r:id="rId14" w:history="1">
              <w:r w:rsidRPr="00894A28">
                <w:rPr>
                  <w:rStyle w:val="Lienhypertexte"/>
                  <w:sz w:val="18"/>
                  <w:szCs w:val="18"/>
                </w:rPr>
                <w:t>www.avsf.org</w:t>
              </w:r>
            </w:hyperlink>
            <w:r w:rsidRPr="00894A28">
              <w:rPr>
                <w:sz w:val="18"/>
                <w:szCs w:val="18"/>
              </w:rPr>
              <w:t xml:space="preserve"> / Association Reconnue d’Utilité Publique</w:t>
            </w:r>
          </w:p>
        </w:tc>
      </w:tr>
    </w:tbl>
    <w:p w:rsidR="00A4633A" w:rsidRPr="00127839" w:rsidRDefault="000423BC" w:rsidP="00C63DA6">
      <w:pPr>
        <w:spacing w:after="0" w:line="240" w:lineRule="auto"/>
        <w:jc w:val="both"/>
        <w:rPr>
          <w:rFonts w:ascii="Century Gothic" w:eastAsia="Times New Roman" w:hAnsi="Century Gothic" w:cs="Arial"/>
          <w:b/>
          <w:bCs/>
          <w:i/>
          <w:iCs/>
          <w:sz w:val="20"/>
          <w:szCs w:val="20"/>
          <w:lang w:val="fr-FR" w:eastAsia="fr-FR"/>
        </w:rPr>
      </w:pPr>
      <w:r w:rsidRPr="00EF140A">
        <w:rPr>
          <w:lang w:val="fr-FR"/>
        </w:rPr>
        <w:br w:type="page"/>
      </w:r>
    </w:p>
    <w:p w:rsidR="00A4633A" w:rsidRPr="00127839" w:rsidRDefault="00A4633A" w:rsidP="00C63DA6">
      <w:pPr>
        <w:spacing w:after="0" w:line="240" w:lineRule="auto"/>
        <w:jc w:val="both"/>
        <w:rPr>
          <w:rFonts w:ascii="Century Gothic" w:eastAsia="Times New Roman" w:hAnsi="Century Gothic" w:cs="Arial"/>
          <w:b/>
          <w:bCs/>
          <w:i/>
          <w:iCs/>
          <w:sz w:val="20"/>
          <w:szCs w:val="20"/>
          <w:lang w:val="fr-FR" w:eastAsia="fr-FR"/>
        </w:rPr>
      </w:pPr>
    </w:p>
    <w:p w:rsidR="004B11D4" w:rsidRPr="004B11D4" w:rsidRDefault="00A36586">
      <w:pPr>
        <w:pStyle w:val="TM1"/>
        <w:rPr>
          <w:rFonts w:asciiTheme="minorHAnsi" w:eastAsiaTheme="minorEastAsia" w:hAnsiTheme="minorHAnsi" w:cstheme="minorBidi"/>
          <w:b w:val="0"/>
          <w:bCs w:val="0"/>
          <w:noProof/>
          <w:sz w:val="20"/>
          <w:lang w:eastAsia="fr-FR"/>
        </w:rPr>
      </w:pPr>
      <w:r w:rsidRPr="00A36586">
        <w:rPr>
          <w:sz w:val="20"/>
        </w:rPr>
        <w:fldChar w:fldCharType="begin"/>
      </w:r>
      <w:r w:rsidR="00DC5040" w:rsidRPr="004B11D4">
        <w:rPr>
          <w:sz w:val="20"/>
        </w:rPr>
        <w:instrText xml:space="preserve"> TOC \o "1-2" \h \z \u </w:instrText>
      </w:r>
      <w:r w:rsidRPr="00A36586">
        <w:rPr>
          <w:sz w:val="20"/>
        </w:rPr>
        <w:fldChar w:fldCharType="separate"/>
      </w:r>
      <w:hyperlink w:anchor="_Toc295766008" w:history="1">
        <w:r w:rsidR="004B11D4" w:rsidRPr="004B11D4">
          <w:rPr>
            <w:rStyle w:val="Lienhypertexte"/>
            <w:noProof/>
            <w:sz w:val="20"/>
          </w:rPr>
          <w:t>1</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LES PRINCIPAUX DEFIS DU PROJET ET LES CONDITIONS NECESSAIRES POUR LES RELEVER</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_Toc295766008 \h </w:instrText>
        </w:r>
        <w:r w:rsidRPr="004B11D4">
          <w:rPr>
            <w:noProof/>
            <w:webHidden/>
            <w:sz w:val="20"/>
          </w:rPr>
        </w:r>
        <w:r w:rsidRPr="004B11D4">
          <w:rPr>
            <w:noProof/>
            <w:webHidden/>
            <w:sz w:val="20"/>
          </w:rPr>
          <w:fldChar w:fldCharType="separate"/>
        </w:r>
        <w:r w:rsidR="000675F8">
          <w:rPr>
            <w:noProof/>
            <w:webHidden/>
            <w:sz w:val="20"/>
          </w:rPr>
          <w:t>5</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09" w:history="1">
        <w:r w:rsidR="004B11D4" w:rsidRPr="004B11D4">
          <w:rPr>
            <w:rStyle w:val="Lienhypertexte"/>
            <w:noProof/>
            <w:sz w:val="20"/>
          </w:rPr>
          <w:t>1.1</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Les principaux défis</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_Toc295766009 \h </w:instrText>
        </w:r>
        <w:r w:rsidRPr="004B11D4">
          <w:rPr>
            <w:noProof/>
            <w:webHidden/>
            <w:sz w:val="20"/>
          </w:rPr>
        </w:r>
        <w:r w:rsidRPr="004B11D4">
          <w:rPr>
            <w:noProof/>
            <w:webHidden/>
            <w:sz w:val="20"/>
          </w:rPr>
          <w:fldChar w:fldCharType="separate"/>
        </w:r>
        <w:r w:rsidR="000675F8">
          <w:rPr>
            <w:noProof/>
            <w:webHidden/>
            <w:sz w:val="20"/>
          </w:rPr>
          <w:t>5</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0" w:history="1">
        <w:r w:rsidR="004B11D4" w:rsidRPr="004B11D4">
          <w:rPr>
            <w:rStyle w:val="Lienhypertexte"/>
            <w:noProof/>
            <w:sz w:val="20"/>
          </w:rPr>
          <w:t>1.2</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Les conditions requises pour relever les défis</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_Toc295766010 \h </w:instrText>
        </w:r>
        <w:r w:rsidRPr="004B11D4">
          <w:rPr>
            <w:noProof/>
            <w:webHidden/>
            <w:sz w:val="20"/>
          </w:rPr>
        </w:r>
        <w:r w:rsidRPr="004B11D4">
          <w:rPr>
            <w:noProof/>
            <w:webHidden/>
            <w:sz w:val="20"/>
          </w:rPr>
          <w:fldChar w:fldCharType="separate"/>
        </w:r>
        <w:r w:rsidR="000675F8">
          <w:rPr>
            <w:noProof/>
            <w:webHidden/>
            <w:sz w:val="20"/>
          </w:rPr>
          <w:t>5</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11" w:history="1">
        <w:r w:rsidR="004B11D4" w:rsidRPr="004B11D4">
          <w:rPr>
            <w:rStyle w:val="Lienhypertexte"/>
            <w:noProof/>
            <w:sz w:val="20"/>
          </w:rPr>
          <w:t>2</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LES REALISATIONS DU PREMIER SEMESTRE 2011 ET SITUATION POUR CHAQUE COMPOSANTE</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_Toc295766011 \h </w:instrText>
        </w:r>
        <w:r w:rsidRPr="004B11D4">
          <w:rPr>
            <w:noProof/>
            <w:webHidden/>
            <w:sz w:val="20"/>
          </w:rPr>
        </w:r>
        <w:r w:rsidRPr="004B11D4">
          <w:rPr>
            <w:noProof/>
            <w:webHidden/>
            <w:sz w:val="20"/>
          </w:rPr>
          <w:fldChar w:fldCharType="separate"/>
        </w:r>
        <w:r w:rsidR="000675F8">
          <w:rPr>
            <w:noProof/>
            <w:webHidden/>
            <w:sz w:val="20"/>
          </w:rPr>
          <w:t>6</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2" w:history="1">
        <w:r w:rsidR="004B11D4" w:rsidRPr="004B11D4">
          <w:rPr>
            <w:rStyle w:val="Lienhypertexte"/>
            <w:noProof/>
            <w:sz w:val="20"/>
          </w:rPr>
          <w:t>2.1</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Par rapport à la composante 1 : Amélioration de la gestion du Projet (Résultat 0)</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_Toc295766012 \h </w:instrText>
        </w:r>
        <w:r w:rsidRPr="004B11D4">
          <w:rPr>
            <w:noProof/>
            <w:webHidden/>
            <w:sz w:val="20"/>
          </w:rPr>
        </w:r>
        <w:r w:rsidRPr="004B11D4">
          <w:rPr>
            <w:noProof/>
            <w:webHidden/>
            <w:sz w:val="20"/>
          </w:rPr>
          <w:fldChar w:fldCharType="separate"/>
        </w:r>
        <w:r w:rsidR="000675F8">
          <w:rPr>
            <w:noProof/>
            <w:webHidden/>
            <w:sz w:val="20"/>
          </w:rPr>
          <w:t>6</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3" w:history="1">
        <w:r w:rsidR="004B11D4" w:rsidRPr="004B11D4">
          <w:rPr>
            <w:rStyle w:val="Lienhypertexte"/>
            <w:noProof/>
            <w:sz w:val="20"/>
          </w:rPr>
          <w:t>2.2</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Par rapport à la composante 2 : Création et renforcement des chaînes de fabrication et de distribution des matériels</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_Toc295766013 \h </w:instrText>
        </w:r>
        <w:r w:rsidRPr="004B11D4">
          <w:rPr>
            <w:noProof/>
            <w:webHidden/>
            <w:sz w:val="20"/>
          </w:rPr>
        </w:r>
        <w:r w:rsidRPr="004B11D4">
          <w:rPr>
            <w:noProof/>
            <w:webHidden/>
            <w:sz w:val="20"/>
          </w:rPr>
          <w:fldChar w:fldCharType="separate"/>
        </w:r>
        <w:r w:rsidR="000675F8">
          <w:rPr>
            <w:noProof/>
            <w:webHidden/>
            <w:sz w:val="20"/>
          </w:rPr>
          <w:t>8</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14" w:history="1">
        <w:r w:rsidR="004B11D4" w:rsidRPr="004B11D4">
          <w:rPr>
            <w:rStyle w:val="Lienhypertexte"/>
            <w:noProof/>
            <w:sz w:val="20"/>
          </w:rPr>
          <w:t>2 500</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_Toc295766014 \h </w:instrText>
        </w:r>
        <w:r w:rsidRPr="004B11D4">
          <w:rPr>
            <w:noProof/>
            <w:webHidden/>
            <w:sz w:val="20"/>
          </w:rPr>
        </w:r>
        <w:r w:rsidRPr="004B11D4">
          <w:rPr>
            <w:noProof/>
            <w:webHidden/>
            <w:sz w:val="20"/>
          </w:rPr>
          <w:fldChar w:fldCharType="separate"/>
        </w:r>
        <w:r w:rsidR="000675F8">
          <w:rPr>
            <w:noProof/>
            <w:webHidden/>
            <w:sz w:val="20"/>
          </w:rPr>
          <w:t>15</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5" w:history="1">
        <w:r w:rsidR="004B11D4" w:rsidRPr="004B11D4">
          <w:rPr>
            <w:rStyle w:val="Lienhypertexte"/>
            <w:noProof/>
            <w:sz w:val="20"/>
          </w:rPr>
          <w:t>2.3</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Par rapport à la composante 3 : Amélioration du revenu des adoptants (Résultat 2)</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_Toc295766015 \h </w:instrText>
        </w:r>
        <w:r w:rsidRPr="004B11D4">
          <w:rPr>
            <w:noProof/>
            <w:webHidden/>
            <w:sz w:val="20"/>
          </w:rPr>
        </w:r>
        <w:r w:rsidRPr="004B11D4">
          <w:rPr>
            <w:noProof/>
            <w:webHidden/>
            <w:sz w:val="20"/>
          </w:rPr>
          <w:fldChar w:fldCharType="separate"/>
        </w:r>
        <w:r w:rsidR="000675F8">
          <w:rPr>
            <w:noProof/>
            <w:webHidden/>
            <w:sz w:val="20"/>
          </w:rPr>
          <w:t>15</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6" w:history="1">
        <w:r w:rsidR="004B11D4" w:rsidRPr="004B11D4">
          <w:rPr>
            <w:rStyle w:val="Lienhypertexte"/>
            <w:noProof/>
            <w:sz w:val="20"/>
          </w:rPr>
          <w:t>2.4</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Par rapport à la composante 4 : Capitalisation et valorisation des expériences du Projet  (Résultat 3)</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_Toc295766016 \h </w:instrText>
        </w:r>
        <w:r w:rsidRPr="004B11D4">
          <w:rPr>
            <w:noProof/>
            <w:webHidden/>
            <w:sz w:val="20"/>
          </w:rPr>
        </w:r>
        <w:r w:rsidRPr="004B11D4">
          <w:rPr>
            <w:noProof/>
            <w:webHidden/>
            <w:sz w:val="20"/>
          </w:rPr>
          <w:fldChar w:fldCharType="separate"/>
        </w:r>
        <w:r w:rsidR="000675F8">
          <w:rPr>
            <w:noProof/>
            <w:webHidden/>
            <w:sz w:val="20"/>
          </w:rPr>
          <w:t>16</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17" w:history="1">
        <w:r w:rsidR="004B11D4" w:rsidRPr="004B11D4">
          <w:rPr>
            <w:rStyle w:val="Lienhypertexte"/>
            <w:noProof/>
            <w:sz w:val="20"/>
          </w:rPr>
          <w:t>3</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LES ACTIONS A RENFORCER DANS LES MOIS A VENIR</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_Toc295766017 \h </w:instrText>
        </w:r>
        <w:r w:rsidRPr="004B11D4">
          <w:rPr>
            <w:noProof/>
            <w:webHidden/>
            <w:sz w:val="20"/>
          </w:rPr>
        </w:r>
        <w:r w:rsidRPr="004B11D4">
          <w:rPr>
            <w:noProof/>
            <w:webHidden/>
            <w:sz w:val="20"/>
          </w:rPr>
          <w:fldChar w:fldCharType="separate"/>
        </w:r>
        <w:r w:rsidR="000675F8">
          <w:rPr>
            <w:noProof/>
            <w:webHidden/>
            <w:sz w:val="20"/>
          </w:rPr>
          <w:t>16</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8" w:history="1">
        <w:r w:rsidR="004B11D4" w:rsidRPr="004B11D4">
          <w:rPr>
            <w:rStyle w:val="Lienhypertexte"/>
            <w:noProof/>
            <w:sz w:val="20"/>
          </w:rPr>
          <w:t>3.1</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Poursuite du renforcement de la communication</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_Toc295766018 \h </w:instrText>
        </w:r>
        <w:r w:rsidRPr="004B11D4">
          <w:rPr>
            <w:noProof/>
            <w:webHidden/>
            <w:sz w:val="20"/>
          </w:rPr>
        </w:r>
        <w:r w:rsidRPr="004B11D4">
          <w:rPr>
            <w:noProof/>
            <w:webHidden/>
            <w:sz w:val="20"/>
          </w:rPr>
          <w:fldChar w:fldCharType="separate"/>
        </w:r>
        <w:r w:rsidR="000675F8">
          <w:rPr>
            <w:noProof/>
            <w:webHidden/>
            <w:sz w:val="20"/>
          </w:rPr>
          <w:t>16</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19" w:history="1">
        <w:r w:rsidR="004B11D4" w:rsidRPr="004B11D4">
          <w:rPr>
            <w:rStyle w:val="Lienhypertexte"/>
            <w:noProof/>
            <w:sz w:val="20"/>
          </w:rPr>
          <w:t>3.2</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Poursuite des mesures et des réflexions par rapport aux recommandations de la mission conjointe FIDA/COOPERNIC</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_Toc295766019 \h </w:instrText>
        </w:r>
        <w:r w:rsidRPr="004B11D4">
          <w:rPr>
            <w:noProof/>
            <w:webHidden/>
            <w:sz w:val="20"/>
          </w:rPr>
        </w:r>
        <w:r w:rsidRPr="004B11D4">
          <w:rPr>
            <w:noProof/>
            <w:webHidden/>
            <w:sz w:val="20"/>
          </w:rPr>
          <w:fldChar w:fldCharType="separate"/>
        </w:r>
        <w:r w:rsidR="000675F8">
          <w:rPr>
            <w:noProof/>
            <w:webHidden/>
            <w:sz w:val="20"/>
          </w:rPr>
          <w:t>16</w:t>
        </w:r>
        <w:r w:rsidRPr="004B11D4">
          <w:rPr>
            <w:noProof/>
            <w:webHidden/>
            <w:sz w:val="20"/>
          </w:rPr>
          <w:fldChar w:fldCharType="end"/>
        </w:r>
      </w:hyperlink>
    </w:p>
    <w:p w:rsidR="004B11D4" w:rsidRPr="004B11D4" w:rsidRDefault="00A36586">
      <w:pPr>
        <w:pStyle w:val="TM2"/>
        <w:tabs>
          <w:tab w:val="left" w:pos="880"/>
          <w:tab w:val="right" w:leader="dot" w:pos="9913"/>
        </w:tabs>
        <w:rPr>
          <w:rFonts w:asciiTheme="minorHAnsi" w:eastAsiaTheme="minorEastAsia" w:hAnsiTheme="minorHAnsi" w:cstheme="minorBidi"/>
          <w:i w:val="0"/>
          <w:iCs w:val="0"/>
          <w:noProof/>
          <w:sz w:val="20"/>
          <w:lang w:eastAsia="fr-FR"/>
        </w:rPr>
      </w:pPr>
      <w:hyperlink w:anchor="_Toc295766020" w:history="1">
        <w:r w:rsidR="004B11D4" w:rsidRPr="004B11D4">
          <w:rPr>
            <w:rStyle w:val="Lienhypertexte"/>
            <w:noProof/>
            <w:sz w:val="20"/>
          </w:rPr>
          <w:t>3.3</w:t>
        </w:r>
        <w:r w:rsidR="004B11D4" w:rsidRPr="004B11D4">
          <w:rPr>
            <w:rFonts w:asciiTheme="minorHAnsi" w:eastAsiaTheme="minorEastAsia" w:hAnsiTheme="minorHAnsi" w:cstheme="minorBidi"/>
            <w:i w:val="0"/>
            <w:iCs w:val="0"/>
            <w:noProof/>
            <w:sz w:val="20"/>
            <w:lang w:eastAsia="fr-FR"/>
          </w:rPr>
          <w:tab/>
        </w:r>
        <w:r w:rsidR="004B11D4" w:rsidRPr="004B11D4">
          <w:rPr>
            <w:rStyle w:val="Lienhypertexte"/>
            <w:noProof/>
            <w:sz w:val="20"/>
          </w:rPr>
          <w:t>Organisation de l’accueil de l’atelier d’échanges entre les Projets Scampis+</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_Toc295766020 \h </w:instrText>
        </w:r>
        <w:r w:rsidRPr="004B11D4">
          <w:rPr>
            <w:noProof/>
            <w:webHidden/>
            <w:sz w:val="20"/>
          </w:rPr>
        </w:r>
        <w:r w:rsidRPr="004B11D4">
          <w:rPr>
            <w:noProof/>
            <w:webHidden/>
            <w:sz w:val="20"/>
          </w:rPr>
          <w:fldChar w:fldCharType="separate"/>
        </w:r>
        <w:r w:rsidR="000675F8">
          <w:rPr>
            <w:noProof/>
            <w:webHidden/>
            <w:sz w:val="20"/>
          </w:rPr>
          <w:t>17</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21" w:history="1">
        <w:r w:rsidR="004B11D4" w:rsidRPr="004B11D4">
          <w:rPr>
            <w:rStyle w:val="Lienhypertexte"/>
            <w:noProof/>
            <w:sz w:val="20"/>
          </w:rPr>
          <w:t>4</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CONCLUSION</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_Toc295766021 \h </w:instrText>
        </w:r>
        <w:r w:rsidRPr="004B11D4">
          <w:rPr>
            <w:noProof/>
            <w:webHidden/>
            <w:sz w:val="20"/>
          </w:rPr>
        </w:r>
        <w:r w:rsidRPr="004B11D4">
          <w:rPr>
            <w:noProof/>
            <w:webHidden/>
            <w:sz w:val="20"/>
          </w:rPr>
          <w:fldChar w:fldCharType="separate"/>
        </w:r>
        <w:r w:rsidR="000675F8">
          <w:rPr>
            <w:noProof/>
            <w:webHidden/>
            <w:sz w:val="20"/>
          </w:rPr>
          <w:t>17</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22" w:history="1">
        <w:r w:rsidR="004B11D4" w:rsidRPr="004B11D4">
          <w:rPr>
            <w:rStyle w:val="Lienhypertexte"/>
            <w:noProof/>
            <w:sz w:val="20"/>
          </w:rPr>
          <w:t>5</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LE BUDGET ANNUEL 2011</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_Toc295766022 \h </w:instrText>
        </w:r>
        <w:r w:rsidRPr="004B11D4">
          <w:rPr>
            <w:noProof/>
            <w:webHidden/>
            <w:sz w:val="20"/>
          </w:rPr>
        </w:r>
        <w:r w:rsidRPr="004B11D4">
          <w:rPr>
            <w:noProof/>
            <w:webHidden/>
            <w:sz w:val="20"/>
          </w:rPr>
          <w:fldChar w:fldCharType="separate"/>
        </w:r>
        <w:r w:rsidR="000675F8">
          <w:rPr>
            <w:b w:val="0"/>
            <w:bCs w:val="0"/>
            <w:noProof/>
            <w:webHidden/>
            <w:sz w:val="20"/>
          </w:rPr>
          <w:t>Erreur ! Signet non défini.</w:t>
        </w:r>
        <w:r w:rsidRPr="004B11D4">
          <w:rPr>
            <w:noProof/>
            <w:webHidden/>
            <w:sz w:val="20"/>
          </w:rPr>
          <w:fldChar w:fldCharType="end"/>
        </w:r>
      </w:hyperlink>
    </w:p>
    <w:p w:rsidR="004B11D4" w:rsidRPr="004B11D4" w:rsidRDefault="00A36586">
      <w:pPr>
        <w:pStyle w:val="TM1"/>
        <w:rPr>
          <w:rFonts w:asciiTheme="minorHAnsi" w:eastAsiaTheme="minorEastAsia" w:hAnsiTheme="minorHAnsi" w:cstheme="minorBidi"/>
          <w:b w:val="0"/>
          <w:bCs w:val="0"/>
          <w:noProof/>
          <w:sz w:val="20"/>
          <w:lang w:eastAsia="fr-FR"/>
        </w:rPr>
      </w:pPr>
      <w:hyperlink w:anchor="_Toc295766023" w:history="1">
        <w:r w:rsidR="004B11D4" w:rsidRPr="004B11D4">
          <w:rPr>
            <w:rStyle w:val="Lienhypertexte"/>
            <w:noProof/>
            <w:sz w:val="20"/>
          </w:rPr>
          <w:t>6</w:t>
        </w:r>
        <w:r w:rsidR="004B11D4" w:rsidRPr="004B11D4">
          <w:rPr>
            <w:rFonts w:asciiTheme="minorHAnsi" w:eastAsiaTheme="minorEastAsia" w:hAnsiTheme="minorHAnsi" w:cstheme="minorBidi"/>
            <w:b w:val="0"/>
            <w:bCs w:val="0"/>
            <w:noProof/>
            <w:sz w:val="20"/>
            <w:lang w:eastAsia="fr-FR"/>
          </w:rPr>
          <w:tab/>
        </w:r>
        <w:r w:rsidR="004B11D4" w:rsidRPr="004B11D4">
          <w:rPr>
            <w:rStyle w:val="Lienhypertexte"/>
            <w:noProof/>
            <w:sz w:val="20"/>
          </w:rPr>
          <w:t>CONCLUSION</w:t>
        </w:r>
        <w:r w:rsidR="004B11D4" w:rsidRPr="004B11D4">
          <w:rPr>
            <w:noProof/>
            <w:webHidden/>
            <w:sz w:val="20"/>
          </w:rPr>
          <w:tab/>
        </w:r>
        <w:r w:rsidRPr="004B11D4">
          <w:rPr>
            <w:noProof/>
            <w:webHidden/>
            <w:sz w:val="20"/>
          </w:rPr>
          <w:fldChar w:fldCharType="begin"/>
        </w:r>
        <w:r w:rsidR="004B11D4" w:rsidRPr="004B11D4">
          <w:rPr>
            <w:noProof/>
            <w:webHidden/>
            <w:sz w:val="20"/>
          </w:rPr>
          <w:instrText xml:space="preserve"> PAGEREF _Toc295766023 \h </w:instrText>
        </w:r>
        <w:r w:rsidRPr="004B11D4">
          <w:rPr>
            <w:noProof/>
            <w:webHidden/>
            <w:sz w:val="20"/>
          </w:rPr>
        </w:r>
        <w:r w:rsidRPr="004B11D4">
          <w:rPr>
            <w:noProof/>
            <w:webHidden/>
            <w:sz w:val="20"/>
          </w:rPr>
          <w:fldChar w:fldCharType="separate"/>
        </w:r>
        <w:r w:rsidR="000675F8">
          <w:rPr>
            <w:b w:val="0"/>
            <w:bCs w:val="0"/>
            <w:noProof/>
            <w:webHidden/>
            <w:sz w:val="20"/>
          </w:rPr>
          <w:t>Erreur ! Signet non défini.</w:t>
        </w:r>
        <w:r w:rsidRPr="004B11D4">
          <w:rPr>
            <w:noProof/>
            <w:webHidden/>
            <w:sz w:val="20"/>
          </w:rPr>
          <w:fldChar w:fldCharType="end"/>
        </w:r>
      </w:hyperlink>
    </w:p>
    <w:p w:rsidR="00DC5040" w:rsidRPr="0027174E" w:rsidRDefault="00A36586" w:rsidP="00DC5040">
      <w:pPr>
        <w:rPr>
          <w:sz w:val="20"/>
          <w:szCs w:val="20"/>
        </w:rPr>
      </w:pPr>
      <w:r w:rsidRPr="004B11D4">
        <w:rPr>
          <w:sz w:val="20"/>
          <w:szCs w:val="20"/>
        </w:rPr>
        <w:fldChar w:fldCharType="end"/>
      </w:r>
      <w:bookmarkStart w:id="0" w:name="_Toc244922022"/>
      <w:bookmarkStart w:id="1" w:name="_Toc245005019"/>
    </w:p>
    <w:bookmarkEnd w:id="0"/>
    <w:bookmarkEnd w:id="1"/>
    <w:p w:rsidR="007B53A7" w:rsidRDefault="007B53A7">
      <w:pPr>
        <w:rPr>
          <w:rFonts w:ascii="Century Gothic" w:eastAsia="Times New Roman" w:hAnsi="Century Gothic" w:cs="Arial"/>
          <w:bCs/>
          <w:iCs/>
          <w:caps/>
          <w:sz w:val="20"/>
          <w:szCs w:val="20"/>
          <w:lang w:val="fr-FR" w:eastAsia="fr-FR"/>
        </w:rPr>
      </w:pPr>
      <w:r>
        <w:rPr>
          <w:rFonts w:ascii="Century Gothic" w:eastAsia="Times New Roman" w:hAnsi="Century Gothic" w:cs="Arial"/>
          <w:bCs/>
          <w:iCs/>
          <w:caps/>
          <w:sz w:val="20"/>
          <w:szCs w:val="20"/>
          <w:lang w:val="fr-FR" w:eastAsia="fr-FR"/>
        </w:rPr>
        <w:br w:type="page"/>
      </w:r>
    </w:p>
    <w:p w:rsidR="00A77503" w:rsidRDefault="00A77503" w:rsidP="00C16333">
      <w:pPr>
        <w:pBdr>
          <w:bottom w:val="single" w:sz="4" w:space="1" w:color="auto"/>
        </w:pBdr>
        <w:rPr>
          <w:rFonts w:ascii="Century Gothic" w:eastAsia="Times New Roman" w:hAnsi="Century Gothic" w:cs="Arial"/>
          <w:b/>
          <w:bCs/>
          <w:caps/>
          <w:lang w:val="fr-FR" w:eastAsia="it-IT"/>
        </w:rPr>
      </w:pPr>
      <w:r>
        <w:rPr>
          <w:rFonts w:ascii="Century Gothic" w:eastAsia="Times New Roman" w:hAnsi="Century Gothic" w:cs="Arial"/>
          <w:b/>
          <w:bCs/>
          <w:caps/>
          <w:lang w:val="fr-FR" w:eastAsia="it-IT"/>
        </w:rPr>
        <w:lastRenderedPageBreak/>
        <w:t xml:space="preserve">liste des abbreviations </w:t>
      </w:r>
    </w:p>
    <w:tbl>
      <w:tblPr>
        <w:tblW w:w="10020" w:type="dxa"/>
        <w:tblInd w:w="55" w:type="dxa"/>
        <w:tblCellMar>
          <w:left w:w="70" w:type="dxa"/>
          <w:right w:w="70" w:type="dxa"/>
        </w:tblCellMar>
        <w:tblLook w:val="00A0"/>
      </w:tblPr>
      <w:tblGrid>
        <w:gridCol w:w="1580"/>
        <w:gridCol w:w="280"/>
        <w:gridCol w:w="8160"/>
      </w:tblGrid>
      <w:tr w:rsidR="00A77503" w:rsidRPr="00E477D4"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AROPA</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Appui aux Réseaux d'Organisations Paysannes et au Service Agricole</w:t>
            </w:r>
          </w:p>
        </w:tc>
      </w:tr>
      <w:tr w:rsidR="00A77503" w:rsidRPr="00E477D4"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AVSF</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Agronomes et Vétérinaires Sans Frontières</w:t>
            </w:r>
          </w:p>
        </w:tc>
      </w:tr>
      <w:tr w:rsidR="00A77503" w:rsidRPr="00E477D4"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CAPFIDA</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lang w:val="fr-FR" w:eastAsia="fr-FR"/>
              </w:rPr>
            </w:pPr>
            <w:r w:rsidRPr="0052399D">
              <w:rPr>
                <w:rFonts w:ascii="Century Gothic" w:hAnsi="Century Gothic"/>
                <w:color w:val="00000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Cellule d’Appui aux Programmes FIDA</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CFP </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Centre de Formation Professionnelle</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CIRDR</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Circonscription du Développement Rural</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CSA</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Centre de Service Agricole</w:t>
            </w:r>
          </w:p>
        </w:tc>
      </w:tr>
      <w:tr w:rsidR="00A77503" w:rsidRPr="00E477D4"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DRDR</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Direction Régionale de Développement Rural</w:t>
            </w:r>
          </w:p>
        </w:tc>
      </w:tr>
      <w:tr w:rsidR="00A77503" w:rsidRPr="00E477D4"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FIDA</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Fond International pour le Développement Agricole </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IDEI</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International </w:t>
            </w:r>
            <w:proofErr w:type="spellStart"/>
            <w:r w:rsidRPr="0052399D">
              <w:rPr>
                <w:rFonts w:ascii="Century Gothic" w:hAnsi="Century Gothic"/>
                <w:color w:val="000000"/>
                <w:sz w:val="20"/>
                <w:szCs w:val="20"/>
                <w:lang w:val="fr-FR" w:eastAsia="fr-FR"/>
              </w:rPr>
              <w:t>Development</w:t>
            </w:r>
            <w:proofErr w:type="spellEnd"/>
            <w:r w:rsidRPr="0052399D">
              <w:rPr>
                <w:rFonts w:ascii="Century Gothic" w:hAnsi="Century Gothic"/>
                <w:color w:val="000000"/>
                <w:sz w:val="20"/>
                <w:szCs w:val="20"/>
                <w:lang w:val="fr-FR" w:eastAsia="fr-FR"/>
              </w:rPr>
              <w:t xml:space="preserve"> Enterprise </w:t>
            </w:r>
            <w:proofErr w:type="spellStart"/>
            <w:r w:rsidRPr="0052399D">
              <w:rPr>
                <w:rFonts w:ascii="Century Gothic" w:hAnsi="Century Gothic"/>
                <w:color w:val="000000"/>
                <w:sz w:val="20"/>
                <w:szCs w:val="20"/>
                <w:lang w:val="fr-FR" w:eastAsia="fr-FR"/>
              </w:rPr>
              <w:t>India</w:t>
            </w:r>
            <w:proofErr w:type="spellEnd"/>
          </w:p>
        </w:tc>
      </w:tr>
      <w:tr w:rsidR="00A77503" w:rsidRPr="0052399D" w:rsidTr="00A77503">
        <w:trPr>
          <w:trHeight w:val="33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MINAGRI</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Ministère de l’</w:t>
            </w:r>
            <w:proofErr w:type="spellStart"/>
            <w:r w:rsidRPr="0052399D">
              <w:rPr>
                <w:rFonts w:ascii="Century Gothic" w:hAnsi="Century Gothic"/>
                <w:color w:val="000000"/>
                <w:sz w:val="20"/>
                <w:szCs w:val="20"/>
                <w:lang w:val="fr-FR" w:eastAsia="fr-FR"/>
              </w:rPr>
              <w:t>Agriculure</w:t>
            </w:r>
            <w:proofErr w:type="spellEnd"/>
          </w:p>
        </w:tc>
      </w:tr>
      <w:tr w:rsidR="00A77503" w:rsidRPr="0052399D" w:rsidTr="00A77503">
        <w:trPr>
          <w:trHeight w:val="33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Pr>
                <w:rFonts w:ascii="Century Gothic" w:hAnsi="Century Gothic"/>
                <w:color w:val="000000"/>
                <w:sz w:val="20"/>
                <w:szCs w:val="20"/>
                <w:lang w:val="fr-FR" w:eastAsia="fr-FR"/>
              </w:rPr>
              <w:t>MINEAU</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Pr>
                <w:rFonts w:ascii="Century Gothic" w:hAnsi="Century Gothic"/>
                <w:color w:val="000000"/>
                <w:sz w:val="20"/>
                <w:szCs w:val="20"/>
                <w:lang w:val="fr-FR" w:eastAsia="fr-FR"/>
              </w:rPr>
              <w:t>Ministère de l’Eau</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bCs/>
                <w:color w:val="000000"/>
                <w:sz w:val="20"/>
                <w:szCs w:val="20"/>
                <w:lang w:val="fr-FR" w:eastAsia="fr-FR"/>
              </w:rPr>
              <w:t>ONG</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Org</w:t>
            </w:r>
            <w:r>
              <w:rPr>
                <w:rFonts w:ascii="Century Gothic" w:hAnsi="Century Gothic"/>
                <w:color w:val="000000"/>
                <w:sz w:val="20"/>
                <w:szCs w:val="20"/>
                <w:lang w:val="fr-FR" w:eastAsia="fr-FR"/>
              </w:rPr>
              <w:t>a</w:t>
            </w:r>
            <w:r w:rsidRPr="0052399D">
              <w:rPr>
                <w:rFonts w:ascii="Century Gothic" w:hAnsi="Century Gothic"/>
                <w:color w:val="000000"/>
                <w:sz w:val="20"/>
                <w:szCs w:val="20"/>
                <w:lang w:val="fr-FR" w:eastAsia="fr-FR"/>
              </w:rPr>
              <w:t>nisation Non Gouvernementale</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OP</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Organisation Paysanne</w:t>
            </w:r>
          </w:p>
        </w:tc>
      </w:tr>
      <w:tr w:rsidR="00A77503" w:rsidRPr="0052399D"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PPN </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Produits de Première Nécessité</w:t>
            </w:r>
          </w:p>
        </w:tc>
      </w:tr>
      <w:tr w:rsidR="00A77503" w:rsidRPr="00E477D4" w:rsidTr="00A77503">
        <w:trPr>
          <w:trHeight w:val="27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PPRR</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Programme de Promotion de Revenus Ruraux</w:t>
            </w:r>
          </w:p>
        </w:tc>
      </w:tr>
      <w:tr w:rsidR="00A77503" w:rsidRPr="00E477D4"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PROSPERER</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Programme de Soutien aux Pôles de Micro-Entreprises Rurales </w:t>
            </w:r>
          </w:p>
        </w:tc>
      </w:tr>
      <w:tr w:rsidR="00A77503" w:rsidRPr="00E477D4"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PSDR</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Projet de Soutien au Développement Rural</w:t>
            </w:r>
          </w:p>
        </w:tc>
      </w:tr>
      <w:tr w:rsidR="00A77503" w:rsidRPr="0052399D"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bCs/>
                <w:color w:val="000000"/>
                <w:sz w:val="20"/>
                <w:szCs w:val="20"/>
                <w:lang w:val="fr-FR" w:eastAsia="fr-FR"/>
              </w:rPr>
              <w:t>SD</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Site de démonstration</w:t>
            </w:r>
          </w:p>
        </w:tc>
      </w:tr>
      <w:tr w:rsidR="00A77503" w:rsidRPr="0052399D"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SMI</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Système  de Micro-Irrigation</w:t>
            </w:r>
          </w:p>
        </w:tc>
      </w:tr>
      <w:tr w:rsidR="00A77503" w:rsidRPr="0052399D" w:rsidTr="00A77503">
        <w:trPr>
          <w:trHeight w:val="300"/>
        </w:trPr>
        <w:tc>
          <w:tcPr>
            <w:tcW w:w="15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TC</w:t>
            </w:r>
          </w:p>
        </w:tc>
        <w:tc>
          <w:tcPr>
            <w:tcW w:w="28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A77503">
            <w:pPr>
              <w:spacing w:after="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Technico-commerciaux</w:t>
            </w:r>
          </w:p>
        </w:tc>
      </w:tr>
      <w:tr w:rsidR="00A77503" w:rsidRPr="0052399D" w:rsidTr="00A77503">
        <w:trPr>
          <w:trHeight w:val="300"/>
        </w:trPr>
        <w:tc>
          <w:tcPr>
            <w:tcW w:w="1580" w:type="dxa"/>
            <w:tcBorders>
              <w:top w:val="nil"/>
              <w:left w:val="nil"/>
              <w:bottom w:val="nil"/>
              <w:right w:val="nil"/>
            </w:tcBorders>
            <w:noWrap/>
            <w:vAlign w:val="bottom"/>
          </w:tcPr>
          <w:p w:rsidR="00A77503" w:rsidRPr="0052399D" w:rsidRDefault="00A77503" w:rsidP="00C16333">
            <w:pPr>
              <w:spacing w:after="24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WWF</w:t>
            </w:r>
          </w:p>
        </w:tc>
        <w:tc>
          <w:tcPr>
            <w:tcW w:w="280" w:type="dxa"/>
            <w:tcBorders>
              <w:top w:val="nil"/>
              <w:left w:val="nil"/>
              <w:bottom w:val="nil"/>
              <w:right w:val="nil"/>
            </w:tcBorders>
            <w:noWrap/>
            <w:vAlign w:val="bottom"/>
          </w:tcPr>
          <w:p w:rsidR="00A77503" w:rsidRPr="0052399D" w:rsidRDefault="00A77503" w:rsidP="00C16333">
            <w:pPr>
              <w:spacing w:after="24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w:t>
            </w:r>
          </w:p>
        </w:tc>
        <w:tc>
          <w:tcPr>
            <w:tcW w:w="8160" w:type="dxa"/>
            <w:tcBorders>
              <w:top w:val="nil"/>
              <w:left w:val="nil"/>
              <w:bottom w:val="nil"/>
              <w:right w:val="nil"/>
            </w:tcBorders>
            <w:noWrap/>
            <w:vAlign w:val="bottom"/>
          </w:tcPr>
          <w:p w:rsidR="00A77503" w:rsidRPr="0052399D" w:rsidRDefault="00A77503" w:rsidP="00C16333">
            <w:pPr>
              <w:spacing w:after="240"/>
              <w:rPr>
                <w:rFonts w:ascii="Century Gothic" w:hAnsi="Century Gothic"/>
                <w:color w:val="000000"/>
                <w:sz w:val="20"/>
                <w:szCs w:val="20"/>
                <w:lang w:val="fr-FR" w:eastAsia="fr-FR"/>
              </w:rPr>
            </w:pPr>
            <w:r w:rsidRPr="0052399D">
              <w:rPr>
                <w:rFonts w:ascii="Century Gothic" w:hAnsi="Century Gothic"/>
                <w:color w:val="000000"/>
                <w:sz w:val="20"/>
                <w:szCs w:val="20"/>
                <w:lang w:val="fr-FR" w:eastAsia="fr-FR"/>
              </w:rPr>
              <w:t xml:space="preserve">World </w:t>
            </w:r>
            <w:proofErr w:type="spellStart"/>
            <w:r w:rsidRPr="0052399D">
              <w:rPr>
                <w:rFonts w:ascii="Century Gothic" w:hAnsi="Century Gothic"/>
                <w:color w:val="000000"/>
                <w:sz w:val="20"/>
                <w:szCs w:val="20"/>
                <w:lang w:val="fr-FR" w:eastAsia="fr-FR"/>
              </w:rPr>
              <w:t>Wide</w:t>
            </w:r>
            <w:proofErr w:type="spellEnd"/>
            <w:r w:rsidRPr="0052399D">
              <w:rPr>
                <w:rFonts w:ascii="Century Gothic" w:hAnsi="Century Gothic"/>
                <w:color w:val="000000"/>
                <w:sz w:val="20"/>
                <w:szCs w:val="20"/>
                <w:lang w:val="fr-FR" w:eastAsia="fr-FR"/>
              </w:rPr>
              <w:t xml:space="preserve"> &amp; Forest</w:t>
            </w:r>
          </w:p>
        </w:tc>
      </w:tr>
    </w:tbl>
    <w:p w:rsidR="0052399D" w:rsidRDefault="00A77503" w:rsidP="00A77503">
      <w:pPr>
        <w:pBdr>
          <w:bottom w:val="single" w:sz="4" w:space="1" w:color="auto"/>
        </w:pBdr>
        <w:rPr>
          <w:rFonts w:ascii="Century Gothic" w:eastAsia="Times New Roman" w:hAnsi="Century Gothic" w:cs="Arial"/>
          <w:b/>
          <w:bCs/>
          <w:caps/>
          <w:lang w:val="fr-FR" w:eastAsia="it-IT"/>
        </w:rPr>
      </w:pPr>
      <w:r>
        <w:rPr>
          <w:rFonts w:ascii="Century Gothic" w:eastAsia="Times New Roman" w:hAnsi="Century Gothic" w:cs="Arial"/>
          <w:b/>
          <w:bCs/>
          <w:caps/>
          <w:lang w:val="fr-FR" w:eastAsia="it-IT"/>
        </w:rPr>
        <w:t xml:space="preserve">liste des tableaux </w:t>
      </w:r>
    </w:p>
    <w:tbl>
      <w:tblPr>
        <w:tblStyle w:val="Grilledutableau"/>
        <w:tblW w:w="99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8"/>
        <w:gridCol w:w="455"/>
      </w:tblGrid>
      <w:tr w:rsidR="00C16333" w:rsidRPr="008B019E" w:rsidTr="001F3C52">
        <w:tc>
          <w:tcPr>
            <w:tcW w:w="9498" w:type="dxa"/>
            <w:vAlign w:val="center"/>
          </w:tcPr>
          <w:p w:rsidR="00AB26EC" w:rsidRPr="008B019E" w:rsidRDefault="00C16333" w:rsidP="001F3C52">
            <w:pPr>
              <w:spacing w:after="80"/>
              <w:jc w:val="left"/>
              <w:rPr>
                <w:rFonts w:ascii="Century Gothic" w:hAnsi="Century Gothic"/>
              </w:rPr>
            </w:pPr>
            <w:r w:rsidRPr="008B019E">
              <w:rPr>
                <w:rFonts w:ascii="Century Gothic" w:hAnsi="Century Gothic"/>
              </w:rPr>
              <w:t xml:space="preserve">Tableau 1. </w:t>
            </w:r>
            <w:r w:rsidR="00AB26EC" w:rsidRPr="008B019E">
              <w:rPr>
                <w:rFonts w:ascii="Century Gothic" w:hAnsi="Century Gothic"/>
              </w:rPr>
              <w:t xml:space="preserve">Conditions à chercher pour relever les défis du Projet </w:t>
            </w:r>
          </w:p>
          <w:p w:rsidR="00C16333" w:rsidRPr="008B019E" w:rsidRDefault="00C16333" w:rsidP="001F3C52">
            <w:pPr>
              <w:spacing w:after="80"/>
              <w:jc w:val="left"/>
              <w:rPr>
                <w:rFonts w:ascii="Century Gothic" w:hAnsi="Century Gothic"/>
              </w:rPr>
            </w:pPr>
            <w:r w:rsidRPr="008B019E">
              <w:rPr>
                <w:rFonts w:ascii="Century Gothic" w:hAnsi="Century Gothic"/>
              </w:rPr>
              <w:t xml:space="preserve">Tableau 2. </w:t>
            </w:r>
            <w:r w:rsidR="00AB26EC" w:rsidRPr="008B019E">
              <w:rPr>
                <w:rFonts w:ascii="Century Gothic" w:hAnsi="Century Gothic"/>
                <w:lang w:eastAsia="it-IT"/>
              </w:rPr>
              <w:t>Prévision  d’écart sur la réalisation budgétaire en fin 2011</w:t>
            </w:r>
          </w:p>
          <w:p w:rsidR="00AB26EC" w:rsidRPr="008B019E" w:rsidRDefault="00C16333" w:rsidP="001F3C52">
            <w:pPr>
              <w:spacing w:after="80"/>
              <w:jc w:val="left"/>
              <w:rPr>
                <w:rFonts w:ascii="Century Gothic" w:hAnsi="Century Gothic"/>
              </w:rPr>
            </w:pPr>
            <w:r w:rsidRPr="008B019E">
              <w:rPr>
                <w:rFonts w:ascii="Century Gothic" w:hAnsi="Century Gothic"/>
              </w:rPr>
              <w:t xml:space="preserve">Tableau 3. </w:t>
            </w:r>
            <w:r w:rsidR="00AB26EC" w:rsidRPr="008B019E">
              <w:rPr>
                <w:rFonts w:ascii="Century Gothic" w:hAnsi="Century Gothic"/>
              </w:rPr>
              <w:t>Prévision de recettes sur le recouvrement des coûts</w:t>
            </w:r>
          </w:p>
          <w:p w:rsidR="00FF5E47" w:rsidRPr="008B019E" w:rsidRDefault="00C16333" w:rsidP="001F3C52">
            <w:pPr>
              <w:spacing w:after="80"/>
              <w:jc w:val="left"/>
              <w:rPr>
                <w:rFonts w:ascii="Century Gothic" w:hAnsi="Century Gothic"/>
              </w:rPr>
            </w:pPr>
            <w:r w:rsidRPr="008B019E">
              <w:rPr>
                <w:rFonts w:ascii="Century Gothic" w:hAnsi="Century Gothic"/>
              </w:rPr>
              <w:t xml:space="preserve">Tableau 4. </w:t>
            </w:r>
            <w:r w:rsidR="00FF5E47" w:rsidRPr="008B019E">
              <w:rPr>
                <w:rFonts w:ascii="Century Gothic" w:hAnsi="Century Gothic"/>
              </w:rPr>
              <w:t>Quantité des matériels livrés auprès les revendeurs</w:t>
            </w:r>
          </w:p>
          <w:p w:rsidR="00C16333" w:rsidRPr="008B019E" w:rsidRDefault="00C16333" w:rsidP="001F3C52">
            <w:pPr>
              <w:spacing w:after="80"/>
              <w:jc w:val="left"/>
              <w:rPr>
                <w:rFonts w:ascii="Century Gothic" w:hAnsi="Century Gothic"/>
              </w:rPr>
            </w:pPr>
            <w:r w:rsidRPr="008B019E">
              <w:rPr>
                <w:rFonts w:ascii="Century Gothic" w:hAnsi="Century Gothic"/>
              </w:rPr>
              <w:t xml:space="preserve">Tableau 5. </w:t>
            </w:r>
            <w:r w:rsidR="00AB26EC" w:rsidRPr="008B019E">
              <w:rPr>
                <w:rFonts w:ascii="Century Gothic" w:hAnsi="Century Gothic"/>
              </w:rPr>
              <w:t>Catégorie des Sites de Démonstration</w:t>
            </w:r>
          </w:p>
          <w:p w:rsidR="00C16333" w:rsidRPr="008B019E" w:rsidRDefault="00C16333" w:rsidP="001F3C52">
            <w:pPr>
              <w:spacing w:after="80"/>
              <w:jc w:val="left"/>
              <w:rPr>
                <w:rFonts w:ascii="Century Gothic" w:hAnsi="Century Gothic"/>
              </w:rPr>
            </w:pPr>
            <w:r w:rsidRPr="008B019E">
              <w:rPr>
                <w:rFonts w:ascii="Century Gothic" w:hAnsi="Century Gothic"/>
              </w:rPr>
              <w:t xml:space="preserve">Tableau 6. </w:t>
            </w:r>
            <w:r w:rsidR="00FF5E47" w:rsidRPr="008B019E">
              <w:rPr>
                <w:rFonts w:ascii="Century Gothic" w:hAnsi="Century Gothic"/>
              </w:rPr>
              <w:t>Prévision et réalisation sur la mise en place des SD</w:t>
            </w:r>
          </w:p>
          <w:p w:rsidR="00C16333" w:rsidRPr="008B019E" w:rsidRDefault="00C16333" w:rsidP="001F3C52">
            <w:pPr>
              <w:spacing w:after="80"/>
              <w:jc w:val="left"/>
              <w:rPr>
                <w:rFonts w:ascii="Century Gothic" w:hAnsi="Century Gothic"/>
              </w:rPr>
            </w:pPr>
            <w:r w:rsidRPr="008B019E">
              <w:rPr>
                <w:rFonts w:ascii="Century Gothic" w:hAnsi="Century Gothic"/>
              </w:rPr>
              <w:t xml:space="preserve">Tableau 7. </w:t>
            </w:r>
            <w:r w:rsidR="00FF5E47" w:rsidRPr="008B019E">
              <w:rPr>
                <w:rFonts w:ascii="Century Gothic" w:hAnsi="Century Gothic"/>
              </w:rPr>
              <w:t>Activités déjà faites et prévues avec les opérateurs économiques</w:t>
            </w:r>
          </w:p>
          <w:p w:rsidR="00C16333" w:rsidRPr="008B019E" w:rsidRDefault="00C16333" w:rsidP="001F3C52">
            <w:pPr>
              <w:spacing w:after="80"/>
              <w:jc w:val="left"/>
              <w:rPr>
                <w:rFonts w:ascii="Century Gothic" w:hAnsi="Century Gothic"/>
              </w:rPr>
            </w:pPr>
            <w:r w:rsidRPr="008B019E">
              <w:rPr>
                <w:rFonts w:ascii="Century Gothic" w:hAnsi="Century Gothic"/>
              </w:rPr>
              <w:t xml:space="preserve">Tableau 8. </w:t>
            </w:r>
            <w:r w:rsidR="00FF5E47" w:rsidRPr="008B019E">
              <w:rPr>
                <w:rFonts w:ascii="Century Gothic" w:hAnsi="Century Gothic"/>
              </w:rPr>
              <w:t>Activités réalisées dans le cadre de la communication</w:t>
            </w:r>
          </w:p>
          <w:p w:rsidR="00FF5E47" w:rsidRPr="008B019E" w:rsidRDefault="00C16333" w:rsidP="001F3C52">
            <w:pPr>
              <w:spacing w:after="80"/>
              <w:jc w:val="left"/>
              <w:rPr>
                <w:rFonts w:ascii="Century Gothic" w:hAnsi="Century Gothic"/>
              </w:rPr>
            </w:pPr>
            <w:r w:rsidRPr="008B019E">
              <w:rPr>
                <w:rFonts w:ascii="Century Gothic" w:hAnsi="Century Gothic"/>
              </w:rPr>
              <w:t xml:space="preserve">Tableau 9. </w:t>
            </w:r>
            <w:r w:rsidR="00FF5E47" w:rsidRPr="008B019E">
              <w:rPr>
                <w:rFonts w:ascii="Century Gothic" w:hAnsi="Century Gothic"/>
              </w:rPr>
              <w:t xml:space="preserve">Situation des stocks des matériels </w:t>
            </w:r>
          </w:p>
          <w:p w:rsidR="00FF5E47" w:rsidRPr="008B019E" w:rsidRDefault="00C16333" w:rsidP="001F3C52">
            <w:pPr>
              <w:spacing w:after="80"/>
              <w:jc w:val="left"/>
              <w:rPr>
                <w:rFonts w:ascii="Century Gothic" w:hAnsi="Century Gothic"/>
              </w:rPr>
            </w:pPr>
            <w:r w:rsidRPr="008B019E">
              <w:rPr>
                <w:rFonts w:ascii="Century Gothic" w:hAnsi="Century Gothic"/>
              </w:rPr>
              <w:t xml:space="preserve">Tableau 10. </w:t>
            </w:r>
            <w:r w:rsidR="00FF5E47" w:rsidRPr="008B019E">
              <w:rPr>
                <w:rFonts w:ascii="Century Gothic" w:hAnsi="Century Gothic"/>
              </w:rPr>
              <w:t xml:space="preserve">Situation de la vente des matériels </w:t>
            </w:r>
          </w:p>
          <w:p w:rsidR="00FF5E47" w:rsidRPr="008B019E" w:rsidRDefault="00FF5E47" w:rsidP="001F3C52">
            <w:pPr>
              <w:spacing w:after="80"/>
              <w:jc w:val="left"/>
              <w:rPr>
                <w:rFonts w:ascii="Century Gothic" w:hAnsi="Century Gothic"/>
              </w:rPr>
            </w:pPr>
            <w:r w:rsidRPr="008B019E">
              <w:rPr>
                <w:rFonts w:ascii="Century Gothic" w:hAnsi="Century Gothic"/>
              </w:rPr>
              <w:t xml:space="preserve">Tableau 11. Situation de la mise à l’échelle avec les Projets FIDA  </w:t>
            </w:r>
          </w:p>
          <w:p w:rsidR="00C16333" w:rsidRPr="008B019E" w:rsidRDefault="001F3C52" w:rsidP="001F3C52">
            <w:pPr>
              <w:spacing w:after="80"/>
              <w:jc w:val="left"/>
              <w:rPr>
                <w:rFonts w:ascii="Century Gothic" w:hAnsi="Century Gothic" w:cs="Arial"/>
                <w:bCs/>
              </w:rPr>
            </w:pPr>
            <w:r w:rsidRPr="008B019E">
              <w:rPr>
                <w:rFonts w:ascii="Century Gothic" w:hAnsi="Century Gothic" w:cs="Arial"/>
                <w:bCs/>
              </w:rPr>
              <w:t>Tableau 12. Comparaison des contextes de la zone SCAMPIS  du SMI de la zone des partenaires</w:t>
            </w:r>
          </w:p>
          <w:p w:rsidR="001F3C52" w:rsidRDefault="001F3C52" w:rsidP="001F3C52">
            <w:pPr>
              <w:rPr>
                <w:rFonts w:ascii="Century Gothic" w:hAnsi="Century Gothic" w:cs="Arial"/>
                <w:bCs/>
              </w:rPr>
            </w:pPr>
            <w:r w:rsidRPr="008B019E">
              <w:rPr>
                <w:rFonts w:ascii="Century Gothic" w:hAnsi="Century Gothic" w:cs="Arial"/>
                <w:bCs/>
              </w:rPr>
              <w:t>Tableau 13.  Degré d’atteinte aux objectifs en 2011</w:t>
            </w:r>
          </w:p>
          <w:p w:rsidR="008B019E" w:rsidRPr="008B019E" w:rsidRDefault="008B019E" w:rsidP="001F3C52">
            <w:pPr>
              <w:rPr>
                <w:rFonts w:ascii="Century Gothic" w:hAnsi="Century Gothic" w:cs="Arial"/>
                <w:bCs/>
              </w:rPr>
            </w:pPr>
          </w:p>
          <w:p w:rsidR="001F3C52" w:rsidRPr="008B019E" w:rsidRDefault="001F3C52" w:rsidP="001F3C52">
            <w:pPr>
              <w:spacing w:after="80"/>
              <w:jc w:val="left"/>
              <w:rPr>
                <w:rFonts w:ascii="Century Gothic" w:hAnsi="Century Gothic"/>
              </w:rPr>
            </w:pPr>
          </w:p>
        </w:tc>
        <w:tc>
          <w:tcPr>
            <w:tcW w:w="455" w:type="dxa"/>
            <w:vAlign w:val="center"/>
          </w:tcPr>
          <w:p w:rsidR="00C16333" w:rsidRPr="008B019E" w:rsidRDefault="00AB26EC" w:rsidP="001F3C52">
            <w:pPr>
              <w:spacing w:after="80"/>
              <w:jc w:val="left"/>
              <w:rPr>
                <w:rFonts w:ascii="Century Gothic" w:hAnsi="Century Gothic"/>
              </w:rPr>
            </w:pPr>
            <w:r w:rsidRPr="008B019E">
              <w:rPr>
                <w:rFonts w:ascii="Century Gothic" w:hAnsi="Century Gothic"/>
              </w:rPr>
              <w:t>5</w:t>
            </w:r>
          </w:p>
          <w:p w:rsidR="009E1CEB" w:rsidRPr="008B019E" w:rsidRDefault="00AB26EC" w:rsidP="001F3C52">
            <w:pPr>
              <w:spacing w:after="80"/>
              <w:jc w:val="left"/>
              <w:rPr>
                <w:rFonts w:ascii="Century Gothic" w:hAnsi="Century Gothic"/>
              </w:rPr>
            </w:pPr>
            <w:r w:rsidRPr="008B019E">
              <w:rPr>
                <w:rFonts w:ascii="Century Gothic" w:hAnsi="Century Gothic"/>
              </w:rPr>
              <w:t>7</w:t>
            </w:r>
            <w:r w:rsidR="009E1CEB" w:rsidRPr="008B019E">
              <w:rPr>
                <w:rFonts w:ascii="Century Gothic" w:hAnsi="Century Gothic"/>
              </w:rPr>
              <w:br/>
            </w:r>
            <w:r w:rsidRPr="008B019E">
              <w:rPr>
                <w:rFonts w:ascii="Century Gothic" w:hAnsi="Century Gothic"/>
              </w:rPr>
              <w:t>8</w:t>
            </w:r>
          </w:p>
          <w:p w:rsidR="009E1CEB" w:rsidRPr="008B019E" w:rsidRDefault="00FF5E47" w:rsidP="001F3C52">
            <w:pPr>
              <w:spacing w:after="80"/>
              <w:jc w:val="left"/>
              <w:rPr>
                <w:rFonts w:ascii="Century Gothic" w:hAnsi="Century Gothic"/>
              </w:rPr>
            </w:pPr>
            <w:r w:rsidRPr="008B019E">
              <w:rPr>
                <w:rFonts w:ascii="Century Gothic" w:hAnsi="Century Gothic"/>
              </w:rPr>
              <w:t>8</w:t>
            </w:r>
          </w:p>
          <w:p w:rsidR="009E1CEB" w:rsidRPr="008B019E" w:rsidRDefault="00FF5E47" w:rsidP="001F3C52">
            <w:pPr>
              <w:spacing w:after="80"/>
              <w:jc w:val="left"/>
              <w:rPr>
                <w:rFonts w:ascii="Century Gothic" w:hAnsi="Century Gothic"/>
              </w:rPr>
            </w:pPr>
            <w:r w:rsidRPr="008B019E">
              <w:rPr>
                <w:rFonts w:ascii="Century Gothic" w:hAnsi="Century Gothic"/>
              </w:rPr>
              <w:t>9</w:t>
            </w:r>
          </w:p>
          <w:p w:rsidR="009E1CEB" w:rsidRPr="008B019E" w:rsidRDefault="00FF5E47" w:rsidP="001F3C52">
            <w:pPr>
              <w:spacing w:after="80"/>
              <w:jc w:val="left"/>
              <w:rPr>
                <w:rFonts w:ascii="Century Gothic" w:hAnsi="Century Gothic"/>
              </w:rPr>
            </w:pPr>
            <w:r w:rsidRPr="008B019E">
              <w:rPr>
                <w:rFonts w:ascii="Century Gothic" w:hAnsi="Century Gothic"/>
              </w:rPr>
              <w:t>9</w:t>
            </w:r>
          </w:p>
          <w:p w:rsidR="009E1CEB" w:rsidRPr="008B019E" w:rsidRDefault="001F3C52" w:rsidP="001F3C52">
            <w:pPr>
              <w:spacing w:after="80"/>
              <w:jc w:val="left"/>
              <w:rPr>
                <w:rFonts w:ascii="Century Gothic" w:hAnsi="Century Gothic"/>
              </w:rPr>
            </w:pPr>
            <w:r w:rsidRPr="008B019E">
              <w:rPr>
                <w:rFonts w:ascii="Century Gothic" w:hAnsi="Century Gothic"/>
              </w:rPr>
              <w:t>10</w:t>
            </w:r>
          </w:p>
          <w:p w:rsidR="009E1CEB" w:rsidRPr="008B019E" w:rsidRDefault="001F3C52" w:rsidP="001F3C52">
            <w:pPr>
              <w:spacing w:after="80"/>
              <w:jc w:val="left"/>
              <w:rPr>
                <w:rFonts w:ascii="Century Gothic" w:hAnsi="Century Gothic"/>
              </w:rPr>
            </w:pPr>
            <w:r w:rsidRPr="008B019E">
              <w:rPr>
                <w:rFonts w:ascii="Century Gothic" w:hAnsi="Century Gothic"/>
              </w:rPr>
              <w:t>10</w:t>
            </w:r>
          </w:p>
          <w:p w:rsidR="009E1CEB" w:rsidRPr="008B019E" w:rsidRDefault="001F3C52" w:rsidP="001F3C52">
            <w:pPr>
              <w:spacing w:after="80"/>
              <w:jc w:val="left"/>
              <w:rPr>
                <w:rFonts w:ascii="Century Gothic" w:hAnsi="Century Gothic"/>
              </w:rPr>
            </w:pPr>
            <w:r w:rsidRPr="008B019E">
              <w:rPr>
                <w:rFonts w:ascii="Century Gothic" w:hAnsi="Century Gothic"/>
              </w:rPr>
              <w:t>12</w:t>
            </w:r>
          </w:p>
          <w:p w:rsidR="009E1CEB" w:rsidRPr="008B019E" w:rsidRDefault="001F3C52" w:rsidP="001F3C52">
            <w:pPr>
              <w:spacing w:after="80"/>
              <w:jc w:val="left"/>
              <w:rPr>
                <w:rFonts w:ascii="Century Gothic" w:hAnsi="Century Gothic"/>
              </w:rPr>
            </w:pPr>
            <w:r w:rsidRPr="008B019E">
              <w:rPr>
                <w:rFonts w:ascii="Century Gothic" w:hAnsi="Century Gothic"/>
              </w:rPr>
              <w:t>12</w:t>
            </w:r>
          </w:p>
          <w:p w:rsidR="001F3C52" w:rsidRPr="008B019E" w:rsidRDefault="001F3C52" w:rsidP="001F3C52">
            <w:pPr>
              <w:spacing w:after="80"/>
              <w:jc w:val="left"/>
              <w:rPr>
                <w:rFonts w:ascii="Century Gothic" w:hAnsi="Century Gothic"/>
              </w:rPr>
            </w:pPr>
            <w:r w:rsidRPr="008B019E">
              <w:rPr>
                <w:rFonts w:ascii="Century Gothic" w:hAnsi="Century Gothic"/>
              </w:rPr>
              <w:t>14</w:t>
            </w:r>
          </w:p>
          <w:p w:rsidR="001F3C52" w:rsidRPr="008B019E" w:rsidRDefault="001F3C52" w:rsidP="001F3C52">
            <w:pPr>
              <w:spacing w:after="80"/>
              <w:jc w:val="left"/>
              <w:rPr>
                <w:rFonts w:ascii="Century Gothic" w:hAnsi="Century Gothic"/>
              </w:rPr>
            </w:pPr>
            <w:r w:rsidRPr="008B019E">
              <w:rPr>
                <w:rFonts w:ascii="Century Gothic" w:hAnsi="Century Gothic"/>
              </w:rPr>
              <w:t>15</w:t>
            </w:r>
          </w:p>
          <w:p w:rsidR="008B019E" w:rsidRDefault="008B019E" w:rsidP="001F3C52">
            <w:pPr>
              <w:spacing w:after="80"/>
              <w:jc w:val="left"/>
              <w:rPr>
                <w:rFonts w:ascii="Century Gothic" w:hAnsi="Century Gothic"/>
              </w:rPr>
            </w:pPr>
            <w:r w:rsidRPr="008B019E">
              <w:rPr>
                <w:rFonts w:ascii="Century Gothic" w:hAnsi="Century Gothic"/>
              </w:rPr>
              <w:t>15</w:t>
            </w:r>
          </w:p>
          <w:p w:rsidR="008B019E" w:rsidRDefault="008B019E" w:rsidP="001F3C52">
            <w:pPr>
              <w:spacing w:after="80"/>
              <w:jc w:val="left"/>
              <w:rPr>
                <w:rFonts w:ascii="Century Gothic" w:hAnsi="Century Gothic"/>
              </w:rPr>
            </w:pPr>
          </w:p>
          <w:p w:rsidR="008B019E" w:rsidRPr="008B019E" w:rsidRDefault="008B019E" w:rsidP="001F3C52">
            <w:pPr>
              <w:spacing w:after="80"/>
              <w:jc w:val="left"/>
              <w:rPr>
                <w:rFonts w:ascii="Century Gothic" w:hAnsi="Century Gothic"/>
              </w:rPr>
            </w:pPr>
          </w:p>
        </w:tc>
      </w:tr>
    </w:tbl>
    <w:p w:rsidR="00C16333" w:rsidRPr="00C16333" w:rsidRDefault="00C16333" w:rsidP="009E1CEB">
      <w:pPr>
        <w:pBdr>
          <w:bottom w:val="single" w:sz="4" w:space="1" w:color="auto"/>
        </w:pBdr>
        <w:rPr>
          <w:rFonts w:ascii="Century Gothic" w:eastAsia="Times New Roman" w:hAnsi="Century Gothic" w:cs="Times New Roman"/>
          <w:sz w:val="20"/>
          <w:szCs w:val="20"/>
          <w:lang w:val="fr-FR" w:eastAsia="fr-FR"/>
        </w:rPr>
      </w:pPr>
      <w:r>
        <w:rPr>
          <w:rFonts w:ascii="Century Gothic" w:eastAsia="Times New Roman" w:hAnsi="Century Gothic" w:cs="Arial"/>
          <w:b/>
          <w:bCs/>
          <w:caps/>
          <w:lang w:val="fr-FR" w:eastAsia="it-IT"/>
        </w:rPr>
        <w:t>liste des schemas</w:t>
      </w:r>
    </w:p>
    <w:p w:rsidR="00C16333" w:rsidRPr="00C16333" w:rsidRDefault="008B019E" w:rsidP="00C16333">
      <w:pPr>
        <w:spacing w:after="120" w:line="240" w:lineRule="auto"/>
        <w:jc w:val="both"/>
        <w:rPr>
          <w:rFonts w:ascii="Century Gothic" w:eastAsia="Times New Roman" w:hAnsi="Century Gothic" w:cs="Times New Roman"/>
          <w:sz w:val="20"/>
          <w:szCs w:val="20"/>
          <w:lang w:val="fr-FR" w:eastAsia="fr-FR"/>
        </w:rPr>
      </w:pPr>
      <w:r>
        <w:rPr>
          <w:rFonts w:ascii="Century Gothic" w:eastAsia="Times New Roman" w:hAnsi="Century Gothic" w:cs="Times New Roman"/>
          <w:sz w:val="20"/>
          <w:szCs w:val="20"/>
          <w:lang w:val="fr-FR" w:eastAsia="fr-FR"/>
        </w:rPr>
        <w:t>Schéma 1</w:t>
      </w:r>
      <w:r w:rsidR="00C16333" w:rsidRPr="00C16333">
        <w:rPr>
          <w:rFonts w:ascii="Century Gothic" w:eastAsia="Times New Roman" w:hAnsi="Century Gothic" w:cs="Times New Roman"/>
          <w:sz w:val="20"/>
          <w:szCs w:val="20"/>
          <w:lang w:val="fr-FR" w:eastAsia="fr-FR"/>
        </w:rPr>
        <w:t>. Schéma illustratif des chantiers  2011 du Projet</w:t>
      </w:r>
      <w:r w:rsidR="009E1CEB">
        <w:rPr>
          <w:rFonts w:ascii="Century Gothic" w:eastAsia="Times New Roman" w:hAnsi="Century Gothic" w:cs="Times New Roman"/>
          <w:sz w:val="20"/>
          <w:szCs w:val="20"/>
          <w:lang w:val="fr-FR" w:eastAsia="fr-FR"/>
        </w:rPr>
        <w:t xml:space="preserve">                                                                       18</w:t>
      </w:r>
    </w:p>
    <w:p w:rsidR="00C16333" w:rsidRPr="00C16333" w:rsidRDefault="00C16333" w:rsidP="00C16333">
      <w:pPr>
        <w:spacing w:after="80" w:line="240" w:lineRule="auto"/>
        <w:jc w:val="both"/>
        <w:rPr>
          <w:rFonts w:ascii="Century Gothic" w:hAnsi="Century Gothic"/>
          <w:sz w:val="20"/>
          <w:szCs w:val="20"/>
          <w:lang w:val="fr-FR"/>
        </w:rPr>
      </w:pPr>
      <w:r w:rsidRPr="00C16333">
        <w:rPr>
          <w:rFonts w:ascii="Century Gothic" w:eastAsia="Times New Roman" w:hAnsi="Century Gothic" w:cs="Times New Roman"/>
          <w:sz w:val="20"/>
          <w:szCs w:val="20"/>
          <w:lang w:val="fr-FR" w:eastAsia="fr-FR"/>
        </w:rPr>
        <w:t>Schéma 3. Evolution de la couverture de l’action de</w:t>
      </w:r>
      <w:r w:rsidRPr="00C16333">
        <w:rPr>
          <w:rFonts w:ascii="Century Gothic" w:hAnsi="Century Gothic"/>
          <w:sz w:val="20"/>
          <w:szCs w:val="20"/>
          <w:lang w:val="fr-FR"/>
        </w:rPr>
        <w:t xml:space="preserve"> promotion du Projet (2009 – 2011)</w:t>
      </w:r>
      <w:r w:rsidR="009E1CEB">
        <w:rPr>
          <w:rFonts w:ascii="Century Gothic" w:hAnsi="Century Gothic"/>
          <w:sz w:val="20"/>
          <w:szCs w:val="20"/>
          <w:lang w:val="fr-FR"/>
        </w:rPr>
        <w:t xml:space="preserve">                  19</w:t>
      </w:r>
    </w:p>
    <w:p w:rsidR="00C16333" w:rsidRDefault="00C16333" w:rsidP="00C16333">
      <w:pPr>
        <w:rPr>
          <w:rFonts w:ascii="Century Gothic" w:hAnsi="Century Gothic"/>
          <w:sz w:val="20"/>
          <w:szCs w:val="20"/>
          <w:lang w:val="fr-FR"/>
        </w:rPr>
      </w:pPr>
    </w:p>
    <w:p w:rsidR="00DC5040" w:rsidRPr="00377B09" w:rsidRDefault="0052399D" w:rsidP="00C16333">
      <w:pPr>
        <w:rPr>
          <w:sz w:val="32"/>
          <w:szCs w:val="32"/>
          <w:lang w:val="fr-FR"/>
        </w:rPr>
      </w:pPr>
      <w:r w:rsidRPr="00377B09">
        <w:rPr>
          <w:lang w:val="fr-FR"/>
        </w:rPr>
        <w:br w:type="page"/>
      </w:r>
      <w:r w:rsidR="00DC5040" w:rsidRPr="00377B09">
        <w:rPr>
          <w:sz w:val="32"/>
          <w:szCs w:val="32"/>
          <w:lang w:val="fr-FR"/>
        </w:rPr>
        <w:t xml:space="preserve">INTRODUCTION </w:t>
      </w:r>
    </w:p>
    <w:p w:rsidR="00377B09" w:rsidRDefault="00765398" w:rsidP="00F11A9F">
      <w:pPr>
        <w:spacing w:after="120" w:line="240" w:lineRule="auto"/>
        <w:jc w:val="both"/>
        <w:rPr>
          <w:rFonts w:ascii="Century Gothic" w:hAnsi="Century Gothic"/>
          <w:sz w:val="20"/>
          <w:szCs w:val="20"/>
          <w:lang w:val="fr-FR"/>
        </w:rPr>
      </w:pPr>
      <w:r>
        <w:rPr>
          <w:rFonts w:ascii="Century Gothic" w:eastAsia="Times New Roman" w:hAnsi="Century Gothic" w:cs="Arial"/>
          <w:bCs/>
          <w:iCs/>
          <w:sz w:val="20"/>
          <w:szCs w:val="20"/>
          <w:lang w:val="fr-FR" w:eastAsia="fr-FR"/>
        </w:rPr>
        <w:t>L’</w:t>
      </w:r>
      <w:r w:rsidR="00377B09">
        <w:rPr>
          <w:rFonts w:ascii="Century Gothic" w:hAnsi="Century Gothic"/>
          <w:sz w:val="20"/>
          <w:szCs w:val="20"/>
          <w:lang w:val="fr-FR"/>
        </w:rPr>
        <w:t>année</w:t>
      </w:r>
      <w:r>
        <w:rPr>
          <w:rFonts w:ascii="Century Gothic" w:hAnsi="Century Gothic"/>
          <w:sz w:val="20"/>
          <w:szCs w:val="20"/>
          <w:lang w:val="fr-FR"/>
        </w:rPr>
        <w:t xml:space="preserve"> 2011</w:t>
      </w:r>
      <w:r w:rsidR="00377B09">
        <w:rPr>
          <w:rFonts w:ascii="Century Gothic" w:hAnsi="Century Gothic"/>
          <w:sz w:val="20"/>
          <w:szCs w:val="20"/>
          <w:lang w:val="fr-FR"/>
        </w:rPr>
        <w:t xml:space="preserve">constitue pour </w:t>
      </w:r>
      <w:r w:rsidR="00C355FF">
        <w:rPr>
          <w:rFonts w:ascii="Century Gothic" w:hAnsi="Century Gothic"/>
          <w:sz w:val="20"/>
          <w:szCs w:val="20"/>
          <w:lang w:val="fr-FR"/>
        </w:rPr>
        <w:t>SCAMPIS Madagascar</w:t>
      </w:r>
      <w:r w:rsidR="00377B09">
        <w:rPr>
          <w:rFonts w:ascii="Century Gothic" w:hAnsi="Century Gothic"/>
          <w:sz w:val="20"/>
          <w:szCs w:val="20"/>
          <w:lang w:val="fr-FR"/>
        </w:rPr>
        <w:t xml:space="preserve">, une phase ultime pour l’augmentation de la demande des paysans en technologies du SMI, le renforcement des chaînes de fabrication et de distribution nouvellement installées, l’amélioration de la qualité des services de proximité, ainsi que le renforcement de partenariat avec d’autres intervenants pour atteindre les objectifs visés. </w:t>
      </w:r>
      <w:r w:rsidR="00BA269B">
        <w:rPr>
          <w:rFonts w:ascii="Century Gothic" w:hAnsi="Century Gothic"/>
          <w:sz w:val="20"/>
          <w:szCs w:val="20"/>
          <w:lang w:val="fr-FR"/>
        </w:rPr>
        <w:t xml:space="preserve">Elle marque également le renforcement de la mise à l’échelle avec les autres partenaires. Les acquis de 2011 permettront à l’équipe de </w:t>
      </w:r>
      <w:r w:rsidR="00377B09">
        <w:rPr>
          <w:rFonts w:ascii="Century Gothic" w:hAnsi="Century Gothic"/>
          <w:sz w:val="20"/>
          <w:szCs w:val="20"/>
          <w:lang w:val="fr-FR"/>
        </w:rPr>
        <w:t>démarr</w:t>
      </w:r>
      <w:r w:rsidR="00BA269B">
        <w:rPr>
          <w:rFonts w:ascii="Century Gothic" w:hAnsi="Century Gothic"/>
          <w:sz w:val="20"/>
          <w:szCs w:val="20"/>
          <w:lang w:val="fr-FR"/>
        </w:rPr>
        <w:t xml:space="preserve">er le chantier de </w:t>
      </w:r>
      <w:r w:rsidR="00377B09">
        <w:rPr>
          <w:rFonts w:ascii="Century Gothic" w:hAnsi="Century Gothic"/>
          <w:sz w:val="20"/>
          <w:szCs w:val="20"/>
          <w:lang w:val="fr-FR"/>
        </w:rPr>
        <w:t xml:space="preserve">capitalisation des expériences du Projet, en vue de la pérennisation des actions de mise à l’échelle du SMI à Madagascar. </w:t>
      </w:r>
    </w:p>
    <w:p w:rsidR="00257BEB" w:rsidRDefault="00257BEB" w:rsidP="0065647C">
      <w:pPr>
        <w:spacing w:after="120" w:line="240" w:lineRule="auto"/>
        <w:jc w:val="both"/>
        <w:rPr>
          <w:rFonts w:ascii="Century Gothic" w:hAnsi="Century Gothic"/>
          <w:sz w:val="20"/>
          <w:szCs w:val="20"/>
          <w:lang w:val="fr-FR"/>
        </w:rPr>
      </w:pPr>
      <w:r>
        <w:rPr>
          <w:rFonts w:ascii="Century Gothic" w:hAnsi="Century Gothic"/>
          <w:sz w:val="20"/>
          <w:szCs w:val="20"/>
          <w:lang w:val="fr-FR"/>
        </w:rPr>
        <w:t xml:space="preserve">Convaincre les paysans à acheter les technologies SMI constitue véritablement un défi pour trois principales raisons : </w:t>
      </w:r>
    </w:p>
    <w:p w:rsidR="0097105F" w:rsidRDefault="00257BEB" w:rsidP="007907F3">
      <w:pPr>
        <w:pStyle w:val="Paragraphedeliste"/>
        <w:numPr>
          <w:ilvl w:val="0"/>
          <w:numId w:val="12"/>
        </w:numPr>
        <w:ind w:left="714" w:hanging="357"/>
        <w:rPr>
          <w:szCs w:val="20"/>
        </w:rPr>
      </w:pPr>
      <w:r w:rsidRPr="0097105F">
        <w:rPr>
          <w:szCs w:val="20"/>
        </w:rPr>
        <w:t xml:space="preserve">la </w:t>
      </w:r>
      <w:r w:rsidR="006533F1" w:rsidRPr="0097105F">
        <w:rPr>
          <w:szCs w:val="20"/>
        </w:rPr>
        <w:t xml:space="preserve">saison jugée la plus favorable pour la vente est relativement courte (la période suivant la moisson de riz pour le haut-plateau, c'est-à-dire de fin mai </w:t>
      </w:r>
      <w:r w:rsidR="0097105F" w:rsidRPr="0097105F">
        <w:rPr>
          <w:szCs w:val="20"/>
        </w:rPr>
        <w:t xml:space="preserve">à </w:t>
      </w:r>
      <w:r w:rsidR="006533F1" w:rsidRPr="0097105F">
        <w:rPr>
          <w:szCs w:val="20"/>
        </w:rPr>
        <w:t>mi-juillet ; et la période suivant de récolte de litchi pour la Côte-Est fin, c'est-à-dire au mois de décembre)</w:t>
      </w:r>
      <w:r w:rsidR="0097105F" w:rsidRPr="0097105F">
        <w:rPr>
          <w:szCs w:val="20"/>
        </w:rPr>
        <w:t xml:space="preserve"> ; </w:t>
      </w:r>
      <w:r w:rsidR="0097105F">
        <w:rPr>
          <w:szCs w:val="20"/>
        </w:rPr>
        <w:t>Or en réalité, la période contractuelle du Projet ne lui offre qu’une saison</w:t>
      </w:r>
      <w:r w:rsidR="0097105F" w:rsidRPr="00127839">
        <w:rPr>
          <w:szCs w:val="20"/>
        </w:rPr>
        <w:t xml:space="preserve"> </w:t>
      </w:r>
      <w:r w:rsidR="0097105F">
        <w:rPr>
          <w:szCs w:val="20"/>
        </w:rPr>
        <w:t>plus favorable à la vente des matériels </w:t>
      </w:r>
      <w:r w:rsidR="0097105F" w:rsidRPr="00127839">
        <w:rPr>
          <w:szCs w:val="20"/>
        </w:rPr>
        <w:t xml:space="preserve"> </w:t>
      </w:r>
      <w:r w:rsidR="0097105F">
        <w:rPr>
          <w:szCs w:val="20"/>
        </w:rPr>
        <w:t xml:space="preserve">(celle de 211) </w:t>
      </w:r>
      <w:r w:rsidR="0097105F" w:rsidRPr="00127839">
        <w:rPr>
          <w:szCs w:val="20"/>
        </w:rPr>
        <w:t xml:space="preserve">et </w:t>
      </w:r>
      <w:r w:rsidR="0097105F">
        <w:rPr>
          <w:szCs w:val="20"/>
        </w:rPr>
        <w:t>le début de la saison favorable pour 2012 ;</w:t>
      </w:r>
    </w:p>
    <w:p w:rsidR="00257BEB" w:rsidRDefault="00257BEB" w:rsidP="007907F3">
      <w:pPr>
        <w:pStyle w:val="Paragraphedeliste"/>
        <w:numPr>
          <w:ilvl w:val="0"/>
          <w:numId w:val="12"/>
        </w:numPr>
        <w:ind w:left="714" w:hanging="357"/>
        <w:rPr>
          <w:szCs w:val="20"/>
        </w:rPr>
      </w:pPr>
      <w:r w:rsidRPr="00257BEB">
        <w:rPr>
          <w:szCs w:val="20"/>
        </w:rPr>
        <w:t xml:space="preserve">les </w:t>
      </w:r>
      <w:r w:rsidR="0097105F">
        <w:rPr>
          <w:szCs w:val="20"/>
        </w:rPr>
        <w:t>paysans</w:t>
      </w:r>
      <w:r w:rsidRPr="00257BEB">
        <w:rPr>
          <w:szCs w:val="20"/>
        </w:rPr>
        <w:t xml:space="preserve"> ont leurs critères de priorisation en matière de dépenses</w:t>
      </w:r>
      <w:r w:rsidR="0097105F">
        <w:rPr>
          <w:szCs w:val="20"/>
        </w:rPr>
        <w:t xml:space="preserve"> </w:t>
      </w:r>
      <w:r w:rsidR="0097105F" w:rsidRPr="006533F1">
        <w:rPr>
          <w:szCs w:val="20"/>
        </w:rPr>
        <w:t xml:space="preserve">(retournement des morts, achat de porcelets ou de volailles pour épargner, achat d’habits, petits matériels, intrants pour les cultures de contre-saison…). </w:t>
      </w:r>
      <w:r w:rsidR="006533F1">
        <w:rPr>
          <w:szCs w:val="20"/>
        </w:rPr>
        <w:t>S</w:t>
      </w:r>
      <w:r w:rsidRPr="00257BEB">
        <w:rPr>
          <w:szCs w:val="20"/>
        </w:rPr>
        <w:t>ur le haut</w:t>
      </w:r>
      <w:r w:rsidR="00F11A9F">
        <w:rPr>
          <w:szCs w:val="20"/>
        </w:rPr>
        <w:t>-</w:t>
      </w:r>
      <w:r w:rsidRPr="00257BEB">
        <w:rPr>
          <w:szCs w:val="20"/>
        </w:rPr>
        <w:t xml:space="preserve">plateau, si celles liées au retournement des morts sont prioritaires pour les paysans, les petits matériels (charrue, herse, pulvérisateurs,…) arrivent souvent en dernier choix car les ménages peuvent </w:t>
      </w:r>
      <w:r w:rsidR="0097105F">
        <w:rPr>
          <w:szCs w:val="20"/>
        </w:rPr>
        <w:t>en</w:t>
      </w:r>
      <w:r w:rsidRPr="00257BEB">
        <w:rPr>
          <w:szCs w:val="20"/>
        </w:rPr>
        <w:t xml:space="preserve"> emprunter chez leurs voisins. </w:t>
      </w:r>
      <w:r w:rsidR="0097105F">
        <w:rPr>
          <w:szCs w:val="20"/>
        </w:rPr>
        <w:t>Or, p</w:t>
      </w:r>
      <w:r w:rsidRPr="00257BEB">
        <w:rPr>
          <w:szCs w:val="20"/>
        </w:rPr>
        <w:t xml:space="preserve">articulièrement, l’achat des kits </w:t>
      </w:r>
      <w:r w:rsidR="0097105F">
        <w:rPr>
          <w:szCs w:val="20"/>
        </w:rPr>
        <w:t>SMI</w:t>
      </w:r>
      <w:r w:rsidRPr="00257BEB">
        <w:rPr>
          <w:szCs w:val="20"/>
        </w:rPr>
        <w:t xml:space="preserve"> qui doivent être laissés en permanence dans les champs sont toujours considérés par les paysans com</w:t>
      </w:r>
      <w:r w:rsidR="0097105F">
        <w:rPr>
          <w:szCs w:val="20"/>
        </w:rPr>
        <w:t>me un « investissement à risque</w:t>
      </w:r>
      <w:r w:rsidRPr="00257BEB">
        <w:rPr>
          <w:szCs w:val="20"/>
        </w:rPr>
        <w:t>»</w:t>
      </w:r>
      <w:r w:rsidR="0097105F">
        <w:rPr>
          <w:szCs w:val="20"/>
        </w:rPr>
        <w:t xml:space="preserve"> ; </w:t>
      </w:r>
    </w:p>
    <w:p w:rsidR="00257BEB" w:rsidRPr="0097105F" w:rsidRDefault="00257BEB" w:rsidP="007907F3">
      <w:pPr>
        <w:pStyle w:val="Paragraphedeliste"/>
        <w:numPr>
          <w:ilvl w:val="0"/>
          <w:numId w:val="12"/>
        </w:numPr>
        <w:ind w:left="714" w:hanging="357"/>
        <w:rPr>
          <w:szCs w:val="20"/>
        </w:rPr>
      </w:pPr>
      <w:r w:rsidRPr="0097105F">
        <w:rPr>
          <w:szCs w:val="20"/>
        </w:rPr>
        <w:t>SCAMPIS</w:t>
      </w:r>
      <w:r w:rsidR="0065647C">
        <w:rPr>
          <w:szCs w:val="20"/>
        </w:rPr>
        <w:t>,</w:t>
      </w:r>
      <w:r w:rsidRPr="0097105F">
        <w:rPr>
          <w:szCs w:val="20"/>
        </w:rPr>
        <w:t xml:space="preserve"> </w:t>
      </w:r>
      <w:r w:rsidR="0065647C" w:rsidRPr="0097105F">
        <w:rPr>
          <w:szCs w:val="20"/>
        </w:rPr>
        <w:t>vu son budget et sa période limités</w:t>
      </w:r>
      <w:r w:rsidR="0065647C">
        <w:rPr>
          <w:szCs w:val="20"/>
        </w:rPr>
        <w:t>,</w:t>
      </w:r>
      <w:r w:rsidR="0065647C" w:rsidRPr="0097105F">
        <w:rPr>
          <w:szCs w:val="20"/>
        </w:rPr>
        <w:t xml:space="preserve"> </w:t>
      </w:r>
      <w:r w:rsidRPr="0097105F">
        <w:rPr>
          <w:szCs w:val="20"/>
        </w:rPr>
        <w:t>ne sera pas capable d’influencer positivement certains facteurs prohibitifs de la demande en technologies du SMI, entre autres</w:t>
      </w:r>
      <w:r w:rsidR="0097105F" w:rsidRPr="0097105F">
        <w:rPr>
          <w:szCs w:val="20"/>
        </w:rPr>
        <w:t xml:space="preserve">, </w:t>
      </w:r>
      <w:r w:rsidR="0065647C">
        <w:rPr>
          <w:szCs w:val="20"/>
        </w:rPr>
        <w:t xml:space="preserve">l’absence de la </w:t>
      </w:r>
      <w:r w:rsidRPr="0097105F">
        <w:rPr>
          <w:szCs w:val="20"/>
        </w:rPr>
        <w:t>culture d’économie d’eau des paysans, ajoutée des moindres contrain</w:t>
      </w:r>
      <w:r w:rsidR="0097105F" w:rsidRPr="0097105F">
        <w:rPr>
          <w:szCs w:val="20"/>
        </w:rPr>
        <w:t xml:space="preserve">tes en eau de la zone du Projet, </w:t>
      </w:r>
      <w:r w:rsidRPr="0097105F">
        <w:rPr>
          <w:szCs w:val="20"/>
        </w:rPr>
        <w:t>la faible performance du secteur maraîchage</w:t>
      </w:r>
      <w:r w:rsidR="0097105F" w:rsidRPr="0097105F">
        <w:rPr>
          <w:szCs w:val="20"/>
        </w:rPr>
        <w:t xml:space="preserve"> </w:t>
      </w:r>
      <w:r w:rsidR="0097105F" w:rsidRPr="00F05479">
        <w:rPr>
          <w:i/>
          <w:szCs w:val="20"/>
        </w:rPr>
        <w:t>(</w:t>
      </w:r>
      <w:r w:rsidRPr="00F05479">
        <w:rPr>
          <w:i/>
          <w:szCs w:val="20"/>
        </w:rPr>
        <w:t>causée par le manqu</w:t>
      </w:r>
      <w:r w:rsidR="0065647C" w:rsidRPr="00F05479">
        <w:rPr>
          <w:i/>
          <w:szCs w:val="20"/>
        </w:rPr>
        <w:t>e d’infrastructures, de service, de transformation et</w:t>
      </w:r>
      <w:r w:rsidR="0097105F" w:rsidRPr="00F05479">
        <w:rPr>
          <w:i/>
          <w:szCs w:val="20"/>
        </w:rPr>
        <w:t xml:space="preserve"> </w:t>
      </w:r>
      <w:r w:rsidR="0065647C" w:rsidRPr="00F05479">
        <w:rPr>
          <w:i/>
          <w:szCs w:val="20"/>
        </w:rPr>
        <w:t>la faiblesse</w:t>
      </w:r>
      <w:r w:rsidRPr="00F05479">
        <w:rPr>
          <w:i/>
          <w:szCs w:val="20"/>
        </w:rPr>
        <w:t xml:space="preserve"> des prix des légumes</w:t>
      </w:r>
      <w:r w:rsidR="0097105F" w:rsidRPr="00F05479">
        <w:rPr>
          <w:i/>
          <w:szCs w:val="20"/>
        </w:rPr>
        <w:t>),</w:t>
      </w:r>
      <w:r w:rsidR="0065647C">
        <w:rPr>
          <w:szCs w:val="20"/>
        </w:rPr>
        <w:t xml:space="preserve"> ainsi que</w:t>
      </w:r>
      <w:r w:rsidR="0097105F" w:rsidRPr="0097105F">
        <w:rPr>
          <w:szCs w:val="20"/>
        </w:rPr>
        <w:t xml:space="preserve"> </w:t>
      </w:r>
      <w:r w:rsidRPr="0097105F">
        <w:rPr>
          <w:szCs w:val="20"/>
        </w:rPr>
        <w:t>la psychose de pénurie de PPN</w:t>
      </w:r>
      <w:r>
        <w:rPr>
          <w:rStyle w:val="Appelnotedebasdep"/>
          <w:szCs w:val="20"/>
        </w:rPr>
        <w:footnoteReference w:id="2"/>
      </w:r>
      <w:r w:rsidRPr="0097105F">
        <w:rPr>
          <w:szCs w:val="20"/>
        </w:rPr>
        <w:t xml:space="preserve"> (causée par crise politique qui n’est pas encore résolue), qui a amené des paysans à minimiser leurs dépenses, voire la vente de leurs productions.</w:t>
      </w:r>
    </w:p>
    <w:p w:rsidR="00E22B63" w:rsidRDefault="0065647C" w:rsidP="00257BEB">
      <w:pPr>
        <w:spacing w:after="120" w:line="240" w:lineRule="auto"/>
        <w:jc w:val="both"/>
        <w:rPr>
          <w:rFonts w:ascii="Century Gothic" w:hAnsi="Century Gothic"/>
          <w:sz w:val="20"/>
          <w:szCs w:val="20"/>
          <w:lang w:val="fr-FR"/>
        </w:rPr>
      </w:pPr>
      <w:r>
        <w:rPr>
          <w:rFonts w:ascii="Century Gothic" w:eastAsia="Times New Roman" w:hAnsi="Century Gothic" w:cs="Arial"/>
          <w:bCs/>
          <w:iCs/>
          <w:sz w:val="20"/>
          <w:szCs w:val="20"/>
          <w:lang w:val="fr-FR" w:eastAsia="fr-FR"/>
        </w:rPr>
        <w:t>Les activités de cette année tiennent en c</w:t>
      </w:r>
      <w:r w:rsidR="0097105F">
        <w:rPr>
          <w:rFonts w:ascii="Century Gothic" w:eastAsia="Times New Roman" w:hAnsi="Century Gothic" w:cs="Arial"/>
          <w:bCs/>
          <w:iCs/>
          <w:sz w:val="20"/>
          <w:szCs w:val="20"/>
          <w:lang w:val="fr-FR" w:eastAsia="fr-FR"/>
        </w:rPr>
        <w:t>ompte de</w:t>
      </w:r>
      <w:r>
        <w:rPr>
          <w:rFonts w:ascii="Century Gothic" w:eastAsia="Times New Roman" w:hAnsi="Century Gothic" w:cs="Arial"/>
          <w:bCs/>
          <w:iCs/>
          <w:sz w:val="20"/>
          <w:szCs w:val="20"/>
          <w:lang w:val="fr-FR" w:eastAsia="fr-FR"/>
        </w:rPr>
        <w:t xml:space="preserve">s deux premières difficultés, des opportunités existantes et des imperfections ayant été constatées en 2010, des recommandations de la mission conjointe de FIDA et COPERNIC, notamment sur l’aspect genre, le partenariat avec les Projets FIDA, la subvention, la gestion des recettes sur les ventes.  </w:t>
      </w:r>
      <w:r w:rsidR="00E22B63">
        <w:rPr>
          <w:rFonts w:ascii="Century Gothic" w:hAnsi="Century Gothic"/>
          <w:sz w:val="20"/>
          <w:szCs w:val="20"/>
          <w:lang w:val="fr-FR"/>
        </w:rPr>
        <w:t xml:space="preserve"> </w:t>
      </w:r>
    </w:p>
    <w:p w:rsidR="00B771B2" w:rsidRDefault="00765398" w:rsidP="0097105F">
      <w:pPr>
        <w:spacing w:after="120" w:line="240" w:lineRule="auto"/>
        <w:jc w:val="both"/>
        <w:rPr>
          <w:rFonts w:ascii="Century Gothic" w:eastAsia="Times New Roman" w:hAnsi="Century Gothic" w:cs="Arial"/>
          <w:bCs/>
          <w:iCs/>
          <w:sz w:val="20"/>
          <w:szCs w:val="20"/>
          <w:lang w:val="fr-FR" w:eastAsia="fr-FR"/>
        </w:rPr>
      </w:pPr>
      <w:r>
        <w:rPr>
          <w:rFonts w:ascii="Century Gothic" w:eastAsia="Times New Roman" w:hAnsi="Century Gothic" w:cs="Arial"/>
          <w:bCs/>
          <w:iCs/>
          <w:sz w:val="20"/>
          <w:szCs w:val="20"/>
          <w:lang w:val="fr-FR" w:eastAsia="fr-FR"/>
        </w:rPr>
        <w:t xml:space="preserve">Le présent </w:t>
      </w:r>
      <w:r w:rsidR="0097105F">
        <w:rPr>
          <w:rFonts w:ascii="Century Gothic" w:eastAsia="Times New Roman" w:hAnsi="Century Gothic" w:cs="Arial"/>
          <w:bCs/>
          <w:iCs/>
          <w:sz w:val="20"/>
          <w:szCs w:val="20"/>
          <w:lang w:val="fr-FR" w:eastAsia="fr-FR"/>
        </w:rPr>
        <w:t xml:space="preserve">a été </w:t>
      </w:r>
      <w:r w:rsidR="0097105F">
        <w:rPr>
          <w:rFonts w:ascii="Century Gothic" w:hAnsi="Century Gothic"/>
          <w:sz w:val="20"/>
          <w:szCs w:val="20"/>
          <w:lang w:val="fr-FR"/>
        </w:rPr>
        <w:t xml:space="preserve">élaboré juste au début de la saison jugée la plus favorable pour la vente sur le Haut-Plateau. </w:t>
      </w:r>
      <w:r w:rsidR="00BD505C">
        <w:rPr>
          <w:rFonts w:ascii="Century Gothic" w:hAnsi="Century Gothic"/>
          <w:sz w:val="20"/>
          <w:szCs w:val="20"/>
          <w:lang w:val="fr-FR"/>
        </w:rPr>
        <w:t>Basé sur le PTBA 2011, i</w:t>
      </w:r>
      <w:r w:rsidR="0097105F">
        <w:rPr>
          <w:rFonts w:ascii="Century Gothic" w:hAnsi="Century Gothic"/>
          <w:sz w:val="20"/>
          <w:szCs w:val="20"/>
          <w:lang w:val="fr-FR"/>
        </w:rPr>
        <w:t xml:space="preserve">l </w:t>
      </w:r>
      <w:r>
        <w:rPr>
          <w:rFonts w:ascii="Century Gothic" w:eastAsia="Times New Roman" w:hAnsi="Century Gothic" w:cs="Arial"/>
          <w:bCs/>
          <w:iCs/>
          <w:sz w:val="20"/>
          <w:szCs w:val="20"/>
          <w:lang w:val="fr-FR" w:eastAsia="fr-FR"/>
        </w:rPr>
        <w:t>développe l’a</w:t>
      </w:r>
      <w:r w:rsidR="007E71F2">
        <w:rPr>
          <w:rFonts w:ascii="Century Gothic" w:eastAsia="Times New Roman" w:hAnsi="Century Gothic" w:cs="Arial"/>
          <w:bCs/>
          <w:iCs/>
          <w:sz w:val="20"/>
          <w:szCs w:val="20"/>
          <w:lang w:val="fr-FR" w:eastAsia="fr-FR"/>
        </w:rPr>
        <w:t xml:space="preserve">vancement de la mise en œuvre </w:t>
      </w:r>
      <w:r w:rsidR="0065647C">
        <w:rPr>
          <w:rFonts w:ascii="Century Gothic" w:eastAsia="Times New Roman" w:hAnsi="Century Gothic" w:cs="Arial"/>
          <w:bCs/>
          <w:iCs/>
          <w:sz w:val="20"/>
          <w:szCs w:val="20"/>
          <w:lang w:val="fr-FR" w:eastAsia="fr-FR"/>
        </w:rPr>
        <w:t xml:space="preserve">par rapport aux </w:t>
      </w:r>
      <w:r w:rsidR="0065647C" w:rsidRPr="00CA2895">
        <w:rPr>
          <w:rFonts w:ascii="Century Gothic" w:hAnsi="Century Gothic"/>
          <w:sz w:val="20"/>
          <w:szCs w:val="20"/>
          <w:lang w:val="fr-FR"/>
        </w:rPr>
        <w:t xml:space="preserve">4 </w:t>
      </w:r>
      <w:r w:rsidR="0065647C">
        <w:rPr>
          <w:rFonts w:ascii="Century Gothic" w:hAnsi="Century Gothic"/>
          <w:sz w:val="20"/>
          <w:szCs w:val="20"/>
          <w:lang w:val="fr-FR"/>
        </w:rPr>
        <w:t xml:space="preserve">composantes (relatives aux 4 résultats attendus) </w:t>
      </w:r>
      <w:r w:rsidR="00BD505C">
        <w:rPr>
          <w:rFonts w:ascii="Century Gothic" w:hAnsi="Century Gothic"/>
          <w:sz w:val="20"/>
          <w:szCs w:val="20"/>
          <w:lang w:val="fr-FR"/>
        </w:rPr>
        <w:t>du Projet :</w:t>
      </w:r>
      <w:r w:rsidR="0097105F">
        <w:rPr>
          <w:rFonts w:ascii="Century Gothic" w:eastAsia="Times New Roman" w:hAnsi="Century Gothic" w:cs="Arial"/>
          <w:bCs/>
          <w:iCs/>
          <w:sz w:val="20"/>
          <w:szCs w:val="20"/>
          <w:lang w:val="fr-FR" w:eastAsia="fr-FR"/>
        </w:rPr>
        <w:t xml:space="preserve"> </w:t>
      </w:r>
    </w:p>
    <w:tbl>
      <w:tblPr>
        <w:tblStyle w:val="Grilledutablea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8398"/>
      </w:tblGrid>
      <w:tr w:rsidR="00021CF7" w:rsidRPr="00E477D4" w:rsidTr="00F11A9F">
        <w:tc>
          <w:tcPr>
            <w:tcW w:w="1809" w:type="dxa"/>
          </w:tcPr>
          <w:p w:rsidR="00021CF7" w:rsidRPr="00CA2895" w:rsidRDefault="00021CF7" w:rsidP="00021CF7">
            <w:pPr>
              <w:spacing w:after="0"/>
              <w:rPr>
                <w:rFonts w:ascii="Century Gothic" w:hAnsi="Century Gothic"/>
              </w:rPr>
            </w:pPr>
            <w:r w:rsidRPr="00CA2895">
              <w:rPr>
                <w:rFonts w:ascii="Century Gothic" w:hAnsi="Century Gothic"/>
              </w:rPr>
              <w:t>Composante 1 :</w:t>
            </w:r>
          </w:p>
        </w:tc>
        <w:tc>
          <w:tcPr>
            <w:tcW w:w="8398" w:type="dxa"/>
          </w:tcPr>
          <w:p w:rsidR="00021CF7" w:rsidRDefault="00021CF7" w:rsidP="0097105F">
            <w:pPr>
              <w:spacing w:after="0"/>
              <w:rPr>
                <w:rFonts w:ascii="Century Gothic" w:hAnsi="Century Gothic"/>
                <w:i/>
              </w:rPr>
            </w:pPr>
            <w:r w:rsidRPr="00CA2895">
              <w:rPr>
                <w:rFonts w:ascii="Century Gothic" w:hAnsi="Century Gothic"/>
                <w:b/>
              </w:rPr>
              <w:t>Amélioration de la gestion du Projet</w:t>
            </w:r>
            <w:r w:rsidRPr="00CA2895">
              <w:rPr>
                <w:rFonts w:ascii="Century Gothic" w:hAnsi="Century Gothic"/>
              </w:rPr>
              <w:t xml:space="preserve"> </w:t>
            </w:r>
            <w:r w:rsidRPr="00CA2895">
              <w:rPr>
                <w:rFonts w:ascii="Century Gothic" w:hAnsi="Century Gothic"/>
                <w:i/>
              </w:rPr>
              <w:t>(Résultat 0 : Le Projet est géré de manière efficace selon les procédures d’AVSF et de FIDA)</w:t>
            </w:r>
          </w:p>
          <w:p w:rsidR="00021CF7" w:rsidRPr="00CA2895" w:rsidRDefault="00021CF7" w:rsidP="00021CF7">
            <w:pPr>
              <w:spacing w:after="0"/>
              <w:rPr>
                <w:rFonts w:ascii="Century Gothic" w:hAnsi="Century Gothic"/>
              </w:rPr>
            </w:pPr>
          </w:p>
        </w:tc>
      </w:tr>
      <w:tr w:rsidR="00021CF7" w:rsidRPr="00E477D4" w:rsidTr="00F11A9F">
        <w:tc>
          <w:tcPr>
            <w:tcW w:w="1809" w:type="dxa"/>
          </w:tcPr>
          <w:p w:rsidR="00021CF7" w:rsidRPr="00CA2895" w:rsidRDefault="00021CF7" w:rsidP="00021CF7">
            <w:pPr>
              <w:spacing w:after="0"/>
              <w:rPr>
                <w:rFonts w:ascii="Century Gothic" w:hAnsi="Century Gothic"/>
              </w:rPr>
            </w:pPr>
            <w:r w:rsidRPr="00CA2895">
              <w:rPr>
                <w:rFonts w:ascii="Century Gothic" w:hAnsi="Century Gothic"/>
              </w:rPr>
              <w:t>Composante 2 :</w:t>
            </w:r>
          </w:p>
        </w:tc>
        <w:tc>
          <w:tcPr>
            <w:tcW w:w="8398" w:type="dxa"/>
          </w:tcPr>
          <w:p w:rsidR="00021CF7" w:rsidRDefault="00021CF7" w:rsidP="00021CF7">
            <w:pPr>
              <w:spacing w:after="0"/>
              <w:rPr>
                <w:rFonts w:ascii="Century Gothic" w:hAnsi="Century Gothic"/>
                <w:i/>
              </w:rPr>
            </w:pPr>
            <w:r w:rsidRPr="00CA2895">
              <w:rPr>
                <w:rFonts w:ascii="Century Gothic" w:hAnsi="Century Gothic"/>
                <w:b/>
              </w:rPr>
              <w:t>Création des chaînes de fabrication et de distribution des  matériels</w:t>
            </w:r>
            <w:r w:rsidRPr="00CA2895">
              <w:rPr>
                <w:rFonts w:ascii="Century Gothic" w:hAnsi="Century Gothic"/>
              </w:rPr>
              <w:t xml:space="preserve"> </w:t>
            </w:r>
            <w:r w:rsidRPr="00CA2895">
              <w:rPr>
                <w:rFonts w:ascii="Century Gothic" w:hAnsi="Century Gothic"/>
                <w:i/>
              </w:rPr>
              <w:t>(Résultat 1 : Un réseau autonome d'opérateurs économiques assure la fabrication, la distribution et la maintenance des SMI)</w:t>
            </w:r>
          </w:p>
          <w:p w:rsidR="00021CF7" w:rsidRPr="00CA2895" w:rsidRDefault="00021CF7" w:rsidP="00021CF7">
            <w:pPr>
              <w:spacing w:after="0"/>
              <w:rPr>
                <w:rFonts w:ascii="Century Gothic" w:hAnsi="Century Gothic"/>
              </w:rPr>
            </w:pPr>
          </w:p>
        </w:tc>
      </w:tr>
      <w:tr w:rsidR="00021CF7" w:rsidRPr="00E477D4" w:rsidTr="00F11A9F">
        <w:tc>
          <w:tcPr>
            <w:tcW w:w="1809" w:type="dxa"/>
          </w:tcPr>
          <w:p w:rsidR="00021CF7" w:rsidRPr="00CA2895" w:rsidRDefault="00021CF7" w:rsidP="00021CF7">
            <w:pPr>
              <w:spacing w:after="0"/>
              <w:rPr>
                <w:rFonts w:ascii="Century Gothic" w:hAnsi="Century Gothic"/>
              </w:rPr>
            </w:pPr>
            <w:r w:rsidRPr="00CA2895">
              <w:rPr>
                <w:rFonts w:ascii="Century Gothic" w:hAnsi="Century Gothic"/>
              </w:rPr>
              <w:t>Composante 3 :</w:t>
            </w:r>
          </w:p>
        </w:tc>
        <w:tc>
          <w:tcPr>
            <w:tcW w:w="8398" w:type="dxa"/>
          </w:tcPr>
          <w:p w:rsidR="00021CF7" w:rsidRDefault="00021CF7" w:rsidP="00021CF7">
            <w:pPr>
              <w:spacing w:after="0"/>
              <w:rPr>
                <w:rFonts w:ascii="Century Gothic" w:hAnsi="Century Gothic"/>
                <w:i/>
              </w:rPr>
            </w:pPr>
            <w:r w:rsidRPr="00CA2895">
              <w:rPr>
                <w:rFonts w:ascii="Century Gothic" w:hAnsi="Century Gothic"/>
                <w:b/>
              </w:rPr>
              <w:t>Amélioration des revenus des producteurs par le biais du</w:t>
            </w:r>
            <w:r w:rsidRPr="00CA2895">
              <w:rPr>
                <w:rFonts w:ascii="Century Gothic" w:hAnsi="Century Gothic"/>
              </w:rPr>
              <w:t xml:space="preserve"> </w:t>
            </w:r>
            <w:r w:rsidRPr="00CA2895">
              <w:rPr>
                <w:rFonts w:ascii="Century Gothic" w:hAnsi="Century Gothic"/>
                <w:b/>
              </w:rPr>
              <w:t>SMI</w:t>
            </w:r>
            <w:r w:rsidRPr="00CA2895">
              <w:rPr>
                <w:rFonts w:ascii="Century Gothic" w:hAnsi="Century Gothic"/>
              </w:rPr>
              <w:t xml:space="preserve"> (</w:t>
            </w:r>
            <w:r w:rsidRPr="00CA2895">
              <w:rPr>
                <w:rFonts w:ascii="Century Gothic" w:hAnsi="Century Gothic"/>
                <w:i/>
              </w:rPr>
              <w:t>Résultat 2 : Grâce au SMI, les producteurs améliorent la productivité du maraîchage et la qualité des produits, et bénéficient d'une valeur ajoutée accrue sur les marchés)</w:t>
            </w:r>
          </w:p>
          <w:p w:rsidR="00021CF7" w:rsidRPr="00CA2895" w:rsidRDefault="00021CF7" w:rsidP="00021CF7">
            <w:pPr>
              <w:spacing w:after="0"/>
              <w:rPr>
                <w:rFonts w:ascii="Century Gothic" w:hAnsi="Century Gothic"/>
              </w:rPr>
            </w:pPr>
          </w:p>
        </w:tc>
      </w:tr>
      <w:tr w:rsidR="00021CF7" w:rsidRPr="00E477D4" w:rsidTr="00F11A9F">
        <w:tc>
          <w:tcPr>
            <w:tcW w:w="1809" w:type="dxa"/>
          </w:tcPr>
          <w:p w:rsidR="00021CF7" w:rsidRPr="00CA2895" w:rsidRDefault="00021CF7" w:rsidP="00021CF7">
            <w:pPr>
              <w:spacing w:after="0"/>
              <w:rPr>
                <w:rFonts w:ascii="Century Gothic" w:hAnsi="Century Gothic"/>
              </w:rPr>
            </w:pPr>
            <w:r w:rsidRPr="00CA2895">
              <w:rPr>
                <w:rFonts w:ascii="Century Gothic" w:hAnsi="Century Gothic"/>
              </w:rPr>
              <w:t>Composante 4 :</w:t>
            </w:r>
          </w:p>
        </w:tc>
        <w:tc>
          <w:tcPr>
            <w:tcW w:w="8398" w:type="dxa"/>
          </w:tcPr>
          <w:p w:rsidR="00021CF7" w:rsidRPr="00CA2895" w:rsidRDefault="00021CF7" w:rsidP="00F11A9F">
            <w:pPr>
              <w:spacing w:after="0"/>
              <w:rPr>
                <w:rFonts w:ascii="Century Gothic" w:hAnsi="Century Gothic"/>
              </w:rPr>
            </w:pPr>
            <w:r w:rsidRPr="00CA2895">
              <w:rPr>
                <w:rFonts w:ascii="Century Gothic" w:hAnsi="Century Gothic"/>
                <w:b/>
              </w:rPr>
              <w:t>Capitalisation et valorisation des expériences du Projet</w:t>
            </w:r>
            <w:r w:rsidRPr="00CA2895">
              <w:rPr>
                <w:rFonts w:ascii="Century Gothic" w:hAnsi="Century Gothic"/>
              </w:rPr>
              <w:t xml:space="preserve"> (</w:t>
            </w:r>
            <w:r w:rsidRPr="00CA2895">
              <w:rPr>
                <w:rFonts w:ascii="Century Gothic" w:hAnsi="Century Gothic"/>
                <w:i/>
              </w:rPr>
              <w:t xml:space="preserve">Résultat 3 : L'expérience du Projet est analysée, son impact mesurée et fait l'objet d'une large diffusion auprès du gouvernement malgache, des </w:t>
            </w:r>
            <w:r w:rsidR="00F11A9F">
              <w:rPr>
                <w:rFonts w:ascii="Century Gothic" w:hAnsi="Century Gothic"/>
                <w:i/>
              </w:rPr>
              <w:t>producteurs et du secteur privé</w:t>
            </w:r>
            <w:r w:rsidRPr="00CA2895">
              <w:rPr>
                <w:rFonts w:ascii="Century Gothic" w:hAnsi="Century Gothic"/>
                <w:i/>
              </w:rPr>
              <w:t>)</w:t>
            </w:r>
          </w:p>
        </w:tc>
      </w:tr>
    </w:tbl>
    <w:p w:rsidR="003C5F86" w:rsidRDefault="00CA2895" w:rsidP="00907A06">
      <w:pPr>
        <w:pStyle w:val="Titre1"/>
        <w:tabs>
          <w:tab w:val="clear" w:pos="432"/>
          <w:tab w:val="num" w:pos="426"/>
        </w:tabs>
        <w:spacing w:before="240" w:after="240"/>
        <w:ind w:left="426" w:hanging="426"/>
      </w:pPr>
      <w:r>
        <w:rPr>
          <w:bCs w:val="0"/>
          <w:iCs/>
          <w:caps w:val="0"/>
          <w:sz w:val="20"/>
          <w:szCs w:val="20"/>
          <w:lang w:eastAsia="fr-FR"/>
        </w:rPr>
        <w:br w:type="page"/>
      </w:r>
      <w:bookmarkStart w:id="2" w:name="_Toc295766008"/>
      <w:r w:rsidR="003C5F86">
        <w:t xml:space="preserve">LES </w:t>
      </w:r>
      <w:r w:rsidR="00BD505C">
        <w:t xml:space="preserve">PRINCIPAUX </w:t>
      </w:r>
      <w:r w:rsidR="00907A06">
        <w:t xml:space="preserve">DEFIS </w:t>
      </w:r>
      <w:r w:rsidR="00870928">
        <w:t xml:space="preserve">DU PROJET </w:t>
      </w:r>
      <w:r w:rsidR="00907A06">
        <w:t xml:space="preserve">ET </w:t>
      </w:r>
      <w:r w:rsidR="00870928">
        <w:t>LES CONDITIONS NECESSAIRES POUR LES RELEVER</w:t>
      </w:r>
      <w:bookmarkEnd w:id="2"/>
      <w:r w:rsidR="00870928">
        <w:t xml:space="preserve"> </w:t>
      </w:r>
      <w:r w:rsidR="00907A06">
        <w:t xml:space="preserve"> </w:t>
      </w:r>
    </w:p>
    <w:p w:rsidR="00870928" w:rsidRPr="00870928" w:rsidRDefault="00870928" w:rsidP="00EE4A1E">
      <w:pPr>
        <w:pStyle w:val="Titre2"/>
        <w:spacing w:before="240" w:after="240"/>
        <w:ind w:left="578" w:hanging="578"/>
        <w:rPr>
          <w:sz w:val="20"/>
          <w:szCs w:val="20"/>
        </w:rPr>
      </w:pPr>
      <w:bookmarkStart w:id="3" w:name="_Toc295766009"/>
      <w:r w:rsidRPr="00870928">
        <w:rPr>
          <w:sz w:val="20"/>
          <w:szCs w:val="20"/>
        </w:rPr>
        <w:t>Les principaux défis</w:t>
      </w:r>
      <w:bookmarkEnd w:id="3"/>
      <w:r w:rsidRPr="00870928">
        <w:rPr>
          <w:sz w:val="20"/>
          <w:szCs w:val="20"/>
        </w:rPr>
        <w:t xml:space="preserve">   </w:t>
      </w:r>
    </w:p>
    <w:p w:rsidR="00907A06" w:rsidRDefault="00EE4A1E" w:rsidP="0094608B">
      <w:pPr>
        <w:jc w:val="both"/>
        <w:rPr>
          <w:rFonts w:ascii="Century Gothic" w:hAnsi="Century Gothic"/>
          <w:sz w:val="20"/>
          <w:szCs w:val="20"/>
          <w:lang w:val="fr-FR" w:eastAsia="it-IT"/>
        </w:rPr>
      </w:pPr>
      <w:r>
        <w:rPr>
          <w:rFonts w:ascii="Century Gothic" w:hAnsi="Century Gothic"/>
          <w:sz w:val="20"/>
          <w:szCs w:val="20"/>
          <w:lang w:val="fr-FR" w:eastAsia="it-IT"/>
        </w:rPr>
        <w:t>Le Projet</w:t>
      </w:r>
      <w:r w:rsidR="00DE1289">
        <w:rPr>
          <w:rFonts w:ascii="Century Gothic" w:hAnsi="Century Gothic"/>
          <w:sz w:val="20"/>
          <w:szCs w:val="20"/>
          <w:lang w:val="fr-FR" w:eastAsia="it-IT"/>
        </w:rPr>
        <w:t xml:space="preserve"> a </w:t>
      </w:r>
      <w:r>
        <w:rPr>
          <w:rFonts w:ascii="Century Gothic" w:hAnsi="Century Gothic"/>
          <w:sz w:val="20"/>
          <w:szCs w:val="20"/>
          <w:lang w:val="fr-FR" w:eastAsia="it-IT"/>
        </w:rPr>
        <w:t>trois</w:t>
      </w:r>
      <w:r w:rsidR="00DE1289">
        <w:rPr>
          <w:rFonts w:ascii="Century Gothic" w:hAnsi="Century Gothic"/>
          <w:sz w:val="20"/>
          <w:szCs w:val="20"/>
          <w:lang w:val="fr-FR" w:eastAsia="it-IT"/>
        </w:rPr>
        <w:t xml:space="preserve"> principaux défis</w:t>
      </w:r>
      <w:r>
        <w:rPr>
          <w:rFonts w:ascii="Century Gothic" w:hAnsi="Century Gothic"/>
          <w:sz w:val="20"/>
          <w:szCs w:val="20"/>
          <w:lang w:val="fr-FR" w:eastAsia="it-IT"/>
        </w:rPr>
        <w:t xml:space="preserve"> qui conditionnent la pérennité de l’action de promotion du SMI</w:t>
      </w:r>
      <w:r w:rsidR="00B7089A">
        <w:rPr>
          <w:rFonts w:ascii="Century Gothic" w:hAnsi="Century Gothic"/>
          <w:sz w:val="20"/>
          <w:szCs w:val="20"/>
          <w:lang w:val="fr-FR" w:eastAsia="it-IT"/>
        </w:rPr>
        <w:t xml:space="preserve"> à Madagascar</w:t>
      </w:r>
      <w:r w:rsidR="00DE1289">
        <w:rPr>
          <w:rFonts w:ascii="Century Gothic" w:hAnsi="Century Gothic"/>
          <w:sz w:val="20"/>
          <w:szCs w:val="20"/>
          <w:lang w:val="fr-FR" w:eastAsia="it-IT"/>
        </w:rPr>
        <w:t xml:space="preserve"> : </w:t>
      </w:r>
      <w:r w:rsidR="00907A06">
        <w:rPr>
          <w:rFonts w:ascii="Century Gothic" w:hAnsi="Century Gothic"/>
          <w:sz w:val="20"/>
          <w:szCs w:val="20"/>
          <w:lang w:val="fr-FR" w:eastAsia="it-IT"/>
        </w:rPr>
        <w:t xml:space="preserve"> </w:t>
      </w:r>
    </w:p>
    <w:p w:rsidR="00907A06" w:rsidRDefault="002B4605" w:rsidP="007907F3">
      <w:pPr>
        <w:pStyle w:val="Paragraphedeliste"/>
        <w:numPr>
          <w:ilvl w:val="0"/>
          <w:numId w:val="8"/>
        </w:numPr>
        <w:rPr>
          <w:szCs w:val="20"/>
        </w:rPr>
      </w:pPr>
      <w:r w:rsidRPr="002B4605">
        <w:rPr>
          <w:b/>
          <w:szCs w:val="20"/>
        </w:rPr>
        <w:t>a</w:t>
      </w:r>
      <w:r w:rsidR="00907A06" w:rsidRPr="002B4605">
        <w:rPr>
          <w:b/>
          <w:szCs w:val="20"/>
        </w:rPr>
        <w:t>rriver à 15 000 bénéficiaires</w:t>
      </w:r>
      <w:r w:rsidR="00907A06">
        <w:rPr>
          <w:szCs w:val="20"/>
        </w:rPr>
        <w:t xml:space="preserve"> (adoptants du SMI)</w:t>
      </w:r>
      <w:r>
        <w:rPr>
          <w:szCs w:val="20"/>
        </w:rPr>
        <w:t xml:space="preserve"> </w:t>
      </w:r>
      <w:r w:rsidRPr="002B4605">
        <w:rPr>
          <w:b/>
          <w:szCs w:val="20"/>
        </w:rPr>
        <w:t>au terme de juin 2012</w:t>
      </w:r>
      <w:r>
        <w:rPr>
          <w:szCs w:val="20"/>
        </w:rPr>
        <w:t xml:space="preserve">, avec un pourcentage élevé de femmes (15 % au moins) et de jeunes (50 %). </w:t>
      </w:r>
      <w:r w:rsidR="00907A06">
        <w:rPr>
          <w:szCs w:val="20"/>
        </w:rPr>
        <w:t xml:space="preserve">6 700 </w:t>
      </w:r>
      <w:r>
        <w:rPr>
          <w:szCs w:val="20"/>
        </w:rPr>
        <w:t xml:space="preserve">de ces 15 000 adoptants doivent être obtenus </w:t>
      </w:r>
      <w:r w:rsidR="00907A06">
        <w:rPr>
          <w:szCs w:val="20"/>
        </w:rPr>
        <w:t xml:space="preserve">avec les moyens propres et </w:t>
      </w:r>
      <w:r>
        <w:rPr>
          <w:szCs w:val="20"/>
        </w:rPr>
        <w:t>la</w:t>
      </w:r>
      <w:r w:rsidR="00907A06">
        <w:rPr>
          <w:szCs w:val="20"/>
        </w:rPr>
        <w:t xml:space="preserve"> zone du Projet</w:t>
      </w:r>
      <w:r>
        <w:rPr>
          <w:szCs w:val="20"/>
        </w:rPr>
        <w:t xml:space="preserve"> et le </w:t>
      </w:r>
      <w:r w:rsidR="00907A06">
        <w:rPr>
          <w:szCs w:val="20"/>
        </w:rPr>
        <w:t>reste avec les partenaires potentiels qui sont constitués par des opérateurs économiques et surt</w:t>
      </w:r>
      <w:r>
        <w:rPr>
          <w:szCs w:val="20"/>
        </w:rPr>
        <w:t>out les Projets FIDA ;</w:t>
      </w:r>
    </w:p>
    <w:p w:rsidR="00EE4A1E" w:rsidRDefault="00685486" w:rsidP="007907F3">
      <w:pPr>
        <w:pStyle w:val="Paragraphedeliste"/>
        <w:numPr>
          <w:ilvl w:val="0"/>
          <w:numId w:val="8"/>
        </w:numPr>
        <w:rPr>
          <w:szCs w:val="20"/>
        </w:rPr>
      </w:pPr>
      <w:r>
        <w:rPr>
          <w:b/>
          <w:szCs w:val="20"/>
        </w:rPr>
        <w:t xml:space="preserve">convaincre les acteurs publics et privés à s’engager à la promotion du SMI à Madagascar selon leurs domaines. </w:t>
      </w:r>
      <w:r w:rsidR="00DE1289" w:rsidRPr="00685486">
        <w:rPr>
          <w:szCs w:val="20"/>
        </w:rPr>
        <w:t xml:space="preserve">Cet engagement </w:t>
      </w:r>
      <w:r w:rsidR="00DE1289">
        <w:rPr>
          <w:szCs w:val="20"/>
        </w:rPr>
        <w:t>devrait</w:t>
      </w:r>
      <w:r w:rsidR="00DE1289" w:rsidRPr="00685486">
        <w:rPr>
          <w:szCs w:val="20"/>
        </w:rPr>
        <w:t xml:space="preserve"> se manifester par </w:t>
      </w:r>
      <w:r w:rsidR="00DE1289" w:rsidRPr="00DE1289">
        <w:rPr>
          <w:szCs w:val="20"/>
        </w:rPr>
        <w:t>l’institutionnalisation du SMI</w:t>
      </w:r>
      <w:r w:rsidR="00DE1289" w:rsidRPr="00685486">
        <w:rPr>
          <w:szCs w:val="20"/>
        </w:rPr>
        <w:t xml:space="preserve"> </w:t>
      </w:r>
      <w:r w:rsidR="00DE1289">
        <w:rPr>
          <w:szCs w:val="20"/>
        </w:rPr>
        <w:t xml:space="preserve">(inscription </w:t>
      </w:r>
      <w:r w:rsidR="00DE1289" w:rsidRPr="00685486">
        <w:rPr>
          <w:szCs w:val="20"/>
        </w:rPr>
        <w:t>dans le Plan Sect</w:t>
      </w:r>
      <w:r w:rsidR="00DE1289">
        <w:rPr>
          <w:szCs w:val="20"/>
        </w:rPr>
        <w:t>oriel Agricole et les documents de planification des collectivités décentralisées et des organisations paysannes), le</w:t>
      </w:r>
      <w:r w:rsidR="00DE1289" w:rsidRPr="00685486">
        <w:rPr>
          <w:b/>
          <w:szCs w:val="20"/>
        </w:rPr>
        <w:t xml:space="preserve"> </w:t>
      </w:r>
      <w:r w:rsidR="00DE1289" w:rsidRPr="00DE1289">
        <w:rPr>
          <w:szCs w:val="20"/>
        </w:rPr>
        <w:t>développement des investissements dans la fabrication locale des pièces de fabrication</w:t>
      </w:r>
      <w:r w:rsidR="00EE4A1E">
        <w:rPr>
          <w:szCs w:val="20"/>
        </w:rPr>
        <w:t> ;</w:t>
      </w:r>
    </w:p>
    <w:p w:rsidR="00685486" w:rsidRDefault="00EE4A1E" w:rsidP="007907F3">
      <w:pPr>
        <w:pStyle w:val="Paragraphedeliste"/>
        <w:numPr>
          <w:ilvl w:val="0"/>
          <w:numId w:val="8"/>
        </w:numPr>
        <w:rPr>
          <w:szCs w:val="20"/>
        </w:rPr>
      </w:pPr>
      <w:r>
        <w:rPr>
          <w:b/>
          <w:szCs w:val="20"/>
        </w:rPr>
        <w:t>assurer un transfert de compétences aux acteurs locaux en matière de promotion du SMI dans une zone bien définie</w:t>
      </w:r>
      <w:r w:rsidR="00240DBF">
        <w:rPr>
          <w:b/>
          <w:szCs w:val="20"/>
        </w:rPr>
        <w:t>.</w:t>
      </w:r>
    </w:p>
    <w:p w:rsidR="00870928" w:rsidRPr="00870928" w:rsidRDefault="00870928" w:rsidP="00870928">
      <w:pPr>
        <w:pStyle w:val="Titre2"/>
        <w:rPr>
          <w:sz w:val="20"/>
          <w:szCs w:val="20"/>
        </w:rPr>
      </w:pPr>
      <w:bookmarkStart w:id="4" w:name="_Toc295766010"/>
      <w:r w:rsidRPr="00870928">
        <w:rPr>
          <w:sz w:val="20"/>
          <w:szCs w:val="20"/>
        </w:rPr>
        <w:t xml:space="preserve">Les </w:t>
      </w:r>
      <w:r>
        <w:rPr>
          <w:sz w:val="20"/>
          <w:szCs w:val="20"/>
        </w:rPr>
        <w:t>conditions requises pour relever les défis</w:t>
      </w:r>
      <w:bookmarkEnd w:id="4"/>
      <w:r w:rsidRPr="00870928">
        <w:rPr>
          <w:sz w:val="20"/>
          <w:szCs w:val="20"/>
        </w:rPr>
        <w:t xml:space="preserve">   </w:t>
      </w:r>
    </w:p>
    <w:p w:rsidR="00870928" w:rsidRDefault="00DE1289" w:rsidP="00870928">
      <w:pPr>
        <w:jc w:val="both"/>
        <w:rPr>
          <w:rFonts w:ascii="Century Gothic" w:hAnsi="Century Gothic"/>
          <w:sz w:val="20"/>
          <w:szCs w:val="20"/>
          <w:lang w:val="fr-FR"/>
        </w:rPr>
      </w:pPr>
      <w:r w:rsidRPr="00DE1289">
        <w:rPr>
          <w:rFonts w:ascii="Century Gothic" w:hAnsi="Century Gothic"/>
          <w:sz w:val="20"/>
          <w:szCs w:val="20"/>
          <w:lang w:val="fr-FR"/>
        </w:rPr>
        <w:t xml:space="preserve">Pour </w:t>
      </w:r>
      <w:r w:rsidR="00870928">
        <w:rPr>
          <w:rFonts w:ascii="Century Gothic" w:hAnsi="Century Gothic"/>
          <w:sz w:val="20"/>
          <w:szCs w:val="20"/>
          <w:lang w:val="fr-FR"/>
        </w:rPr>
        <w:t>re</w:t>
      </w:r>
      <w:r w:rsidRPr="00DE1289">
        <w:rPr>
          <w:rFonts w:ascii="Century Gothic" w:hAnsi="Century Gothic"/>
          <w:sz w:val="20"/>
          <w:szCs w:val="20"/>
          <w:lang w:val="fr-FR"/>
        </w:rPr>
        <w:t xml:space="preserve">lever </w:t>
      </w:r>
      <w:r w:rsidR="00870928">
        <w:rPr>
          <w:rFonts w:ascii="Century Gothic" w:hAnsi="Century Gothic"/>
          <w:sz w:val="20"/>
          <w:szCs w:val="20"/>
          <w:lang w:val="fr-FR"/>
        </w:rPr>
        <w:t>les deux</w:t>
      </w:r>
      <w:r w:rsidRPr="00DE1289">
        <w:rPr>
          <w:rFonts w:ascii="Century Gothic" w:hAnsi="Century Gothic"/>
          <w:sz w:val="20"/>
          <w:szCs w:val="20"/>
          <w:lang w:val="fr-FR"/>
        </w:rPr>
        <w:t xml:space="preserve"> défis</w:t>
      </w:r>
      <w:r w:rsidR="00870928">
        <w:rPr>
          <w:rFonts w:ascii="Century Gothic" w:hAnsi="Century Gothic"/>
          <w:sz w:val="20"/>
          <w:szCs w:val="20"/>
          <w:lang w:val="fr-FR"/>
        </w:rPr>
        <w:t xml:space="preserve"> susmentionnés</w:t>
      </w:r>
      <w:r>
        <w:rPr>
          <w:rFonts w:ascii="Century Gothic" w:hAnsi="Century Gothic"/>
          <w:sz w:val="20"/>
          <w:szCs w:val="20"/>
          <w:lang w:val="fr-FR"/>
        </w:rPr>
        <w:t>, AVSF/SCAMPIS</w:t>
      </w:r>
      <w:r w:rsidR="00870928">
        <w:rPr>
          <w:rFonts w:ascii="Century Gothic" w:hAnsi="Century Gothic"/>
          <w:sz w:val="20"/>
          <w:szCs w:val="20"/>
          <w:lang w:val="fr-FR"/>
        </w:rPr>
        <w:t xml:space="preserve"> est tenu à obtenir, pour chacune des 4 composantes d’activités, </w:t>
      </w:r>
      <w:r>
        <w:rPr>
          <w:rFonts w:ascii="Century Gothic" w:hAnsi="Century Gothic"/>
          <w:sz w:val="20"/>
          <w:szCs w:val="20"/>
          <w:lang w:val="fr-FR"/>
        </w:rPr>
        <w:t xml:space="preserve">des minimum de conditions </w:t>
      </w:r>
      <w:r w:rsidR="00870928">
        <w:rPr>
          <w:rFonts w:ascii="Century Gothic" w:hAnsi="Century Gothic"/>
          <w:sz w:val="20"/>
          <w:szCs w:val="20"/>
          <w:lang w:val="fr-FR"/>
        </w:rPr>
        <w:t xml:space="preserve">telles que le tableau ci-dessous les récapitulent. </w:t>
      </w:r>
    </w:p>
    <w:p w:rsidR="00DE1289" w:rsidRPr="004B11D4" w:rsidRDefault="00870928" w:rsidP="00870928">
      <w:pPr>
        <w:rPr>
          <w:rFonts w:ascii="Century Gothic" w:hAnsi="Century Gothic"/>
          <w:b/>
          <w:sz w:val="20"/>
          <w:szCs w:val="20"/>
          <w:lang w:val="fr-FR"/>
        </w:rPr>
      </w:pPr>
      <w:r w:rsidRPr="004B11D4">
        <w:rPr>
          <w:rFonts w:ascii="Century Gothic" w:hAnsi="Century Gothic"/>
          <w:b/>
          <w:sz w:val="20"/>
          <w:szCs w:val="20"/>
          <w:lang w:val="fr-FR"/>
        </w:rPr>
        <w:t>Tableau 1. Conditions à chercher pour relever les défis du Projet</w:t>
      </w:r>
    </w:p>
    <w:tbl>
      <w:tblPr>
        <w:tblStyle w:val="Grilledutableau"/>
        <w:tblW w:w="9923" w:type="dxa"/>
        <w:tblInd w:w="108" w:type="dxa"/>
        <w:tblLook w:val="04A0"/>
      </w:tblPr>
      <w:tblGrid>
        <w:gridCol w:w="1477"/>
        <w:gridCol w:w="8446"/>
      </w:tblGrid>
      <w:tr w:rsidR="00DE1289" w:rsidRPr="00E477D4" w:rsidTr="00870928">
        <w:tc>
          <w:tcPr>
            <w:tcW w:w="1418" w:type="dxa"/>
          </w:tcPr>
          <w:p w:rsidR="00DE1289" w:rsidRPr="00B4190E" w:rsidRDefault="00BC289E" w:rsidP="00B7089A">
            <w:pPr>
              <w:spacing w:after="0"/>
              <w:rPr>
                <w:rFonts w:ascii="Century Gothic" w:hAnsi="Century Gothic"/>
                <w:b/>
              </w:rPr>
            </w:pPr>
            <w:r w:rsidRPr="00B4190E">
              <w:rPr>
                <w:rFonts w:ascii="Century Gothic" w:hAnsi="Century Gothic"/>
                <w:b/>
              </w:rPr>
              <w:t>Composante</w:t>
            </w:r>
          </w:p>
        </w:tc>
        <w:tc>
          <w:tcPr>
            <w:tcW w:w="8505" w:type="dxa"/>
          </w:tcPr>
          <w:p w:rsidR="00DE1289" w:rsidRPr="00B4190E" w:rsidRDefault="00DE1289" w:rsidP="00B7089A">
            <w:pPr>
              <w:spacing w:after="0"/>
              <w:rPr>
                <w:rFonts w:ascii="Century Gothic" w:hAnsi="Century Gothic"/>
                <w:b/>
              </w:rPr>
            </w:pPr>
            <w:r w:rsidRPr="00B4190E">
              <w:rPr>
                <w:rFonts w:ascii="Century Gothic" w:hAnsi="Century Gothic"/>
                <w:b/>
              </w:rPr>
              <w:t xml:space="preserve">Conditions à chercher pour </w:t>
            </w:r>
            <w:r w:rsidR="00870928" w:rsidRPr="00B4190E">
              <w:rPr>
                <w:rFonts w:ascii="Century Gothic" w:hAnsi="Century Gothic"/>
                <w:b/>
              </w:rPr>
              <w:t>re</w:t>
            </w:r>
            <w:r w:rsidRPr="00B4190E">
              <w:rPr>
                <w:rFonts w:ascii="Century Gothic" w:hAnsi="Century Gothic"/>
                <w:b/>
              </w:rPr>
              <w:t>lever les défis</w:t>
            </w:r>
            <w:r w:rsidR="00870928" w:rsidRPr="00B4190E">
              <w:rPr>
                <w:rFonts w:ascii="Century Gothic" w:hAnsi="Century Gothic"/>
                <w:b/>
              </w:rPr>
              <w:t xml:space="preserve"> du Projet</w:t>
            </w:r>
          </w:p>
        </w:tc>
      </w:tr>
      <w:tr w:rsidR="00DE1289" w:rsidRPr="00E477D4" w:rsidTr="00870928">
        <w:tc>
          <w:tcPr>
            <w:tcW w:w="1418" w:type="dxa"/>
          </w:tcPr>
          <w:p w:rsidR="00DE1289" w:rsidRPr="00B4190E" w:rsidRDefault="00DE1289" w:rsidP="00DE1289">
            <w:pPr>
              <w:spacing w:before="60" w:after="60"/>
              <w:rPr>
                <w:rFonts w:ascii="Century Gothic" w:hAnsi="Century Gothic"/>
                <w:b/>
              </w:rPr>
            </w:pPr>
            <w:r w:rsidRPr="00B4190E">
              <w:rPr>
                <w:rFonts w:ascii="Century Gothic" w:hAnsi="Century Gothic"/>
                <w:b/>
              </w:rPr>
              <w:t>Composante 1</w:t>
            </w:r>
          </w:p>
        </w:tc>
        <w:tc>
          <w:tcPr>
            <w:tcW w:w="8505" w:type="dxa"/>
          </w:tcPr>
          <w:p w:rsidR="00DE1289" w:rsidRPr="00B4190E" w:rsidRDefault="00DE1289" w:rsidP="007907F3">
            <w:pPr>
              <w:pStyle w:val="Paragraphedeliste"/>
              <w:numPr>
                <w:ilvl w:val="0"/>
                <w:numId w:val="7"/>
              </w:numPr>
              <w:spacing w:before="60" w:after="60"/>
              <w:ind w:left="178" w:hanging="141"/>
              <w:rPr>
                <w:b/>
              </w:rPr>
            </w:pPr>
            <w:r w:rsidRPr="00B4190E">
              <w:rPr>
                <w:b/>
              </w:rPr>
              <w:t>Meilleur accompagnement de l’équipe du Projet et celle de ses partenaires</w:t>
            </w:r>
          </w:p>
          <w:p w:rsidR="00DE1289" w:rsidRPr="00B4190E" w:rsidRDefault="00DE1289" w:rsidP="007907F3">
            <w:pPr>
              <w:pStyle w:val="Paragraphedeliste"/>
              <w:numPr>
                <w:ilvl w:val="0"/>
                <w:numId w:val="7"/>
              </w:numPr>
              <w:spacing w:before="60" w:after="60"/>
              <w:ind w:left="178" w:hanging="141"/>
            </w:pPr>
            <w:r w:rsidRPr="00B4190E">
              <w:t xml:space="preserve">Maîtrise </w:t>
            </w:r>
            <w:r w:rsidR="00870928" w:rsidRPr="00B4190E">
              <w:t xml:space="preserve">de la gestion du budget et </w:t>
            </w:r>
            <w:r w:rsidRPr="00B4190E">
              <w:t xml:space="preserve">du recouvrement des coûts </w:t>
            </w:r>
            <w:r w:rsidR="00870928" w:rsidRPr="00B4190E">
              <w:t>des matériels</w:t>
            </w:r>
            <w:r w:rsidRPr="00B4190E">
              <w:t xml:space="preserve"> </w:t>
            </w:r>
            <w:r w:rsidR="00870928" w:rsidRPr="00B4190E">
              <w:t xml:space="preserve">pour poursuivre jusqu’au juin 2012 </w:t>
            </w:r>
            <w:r w:rsidR="007A7CE0">
              <w:t>au plus tôt.</w:t>
            </w:r>
            <w:r w:rsidR="00870928" w:rsidRPr="00B4190E">
              <w:t xml:space="preserve"> </w:t>
            </w:r>
          </w:p>
        </w:tc>
      </w:tr>
      <w:tr w:rsidR="00DE1289" w:rsidRPr="00E477D4" w:rsidTr="00870928">
        <w:tc>
          <w:tcPr>
            <w:tcW w:w="1418" w:type="dxa"/>
          </w:tcPr>
          <w:p w:rsidR="00DE1289" w:rsidRPr="00B4190E" w:rsidRDefault="00DE1289" w:rsidP="00B7089A">
            <w:pPr>
              <w:rPr>
                <w:rFonts w:ascii="Century Gothic" w:hAnsi="Century Gothic"/>
                <w:b/>
              </w:rPr>
            </w:pPr>
            <w:r w:rsidRPr="00B4190E">
              <w:rPr>
                <w:rFonts w:ascii="Century Gothic" w:hAnsi="Century Gothic"/>
                <w:b/>
              </w:rPr>
              <w:t>Composante 2</w:t>
            </w:r>
          </w:p>
        </w:tc>
        <w:tc>
          <w:tcPr>
            <w:tcW w:w="8505" w:type="dxa"/>
          </w:tcPr>
          <w:p w:rsidR="00A8405A" w:rsidRPr="00B4190E" w:rsidRDefault="00B347F1" w:rsidP="007907F3">
            <w:pPr>
              <w:pStyle w:val="Paragraphedeliste"/>
              <w:numPr>
                <w:ilvl w:val="0"/>
                <w:numId w:val="7"/>
              </w:numPr>
              <w:ind w:left="178" w:hanging="141"/>
            </w:pPr>
            <w:r w:rsidRPr="00B4190E">
              <w:rPr>
                <w:b/>
              </w:rPr>
              <w:t xml:space="preserve">Nombre suffisant des paysans informés et convaincus des intérêts du SMI. </w:t>
            </w:r>
            <w:r w:rsidRPr="00B4190E">
              <w:t xml:space="preserve">L’équipe l’estime à </w:t>
            </w:r>
            <w:r w:rsidR="00A8405A" w:rsidRPr="00B4190E">
              <w:t>24</w:t>
            </w:r>
            <w:r w:rsidRPr="00B4190E">
              <w:t> 000 pour atteindre 3 000 clients</w:t>
            </w:r>
            <w:r w:rsidR="00A8405A" w:rsidRPr="00B4190E">
              <w:t xml:space="preserve"> suite à une </w:t>
            </w:r>
            <w:r w:rsidRPr="00B4190E">
              <w:t>estimation relative</w:t>
            </w:r>
            <w:r w:rsidR="00A8405A" w:rsidRPr="00B4190E">
              <w:t xml:space="preserve"> basée sur l’expérience du MINAGRI</w:t>
            </w:r>
            <w:r w:rsidR="00A8405A" w:rsidRPr="00B4190E">
              <w:rPr>
                <w:rStyle w:val="Appelnotedebasdep"/>
              </w:rPr>
              <w:footnoteReference w:id="3"/>
            </w:r>
            <w:r w:rsidR="00A8405A" w:rsidRPr="00B4190E">
              <w:t xml:space="preserve">. Ce seuil demande un </w:t>
            </w:r>
            <w:r w:rsidR="00A8405A" w:rsidRPr="00B4190E">
              <w:rPr>
                <w:u w:val="single"/>
              </w:rPr>
              <w:t>système d’information</w:t>
            </w:r>
            <w:r w:rsidR="008D275B" w:rsidRPr="00B4190E">
              <w:rPr>
                <w:u w:val="single"/>
              </w:rPr>
              <w:t xml:space="preserve"> et de communication</w:t>
            </w:r>
            <w:r w:rsidR="008D275B" w:rsidRPr="00B4190E">
              <w:t xml:space="preserve"> </w:t>
            </w:r>
            <w:r w:rsidR="00A8405A" w:rsidRPr="00B4190E">
              <w:t xml:space="preserve">performant et un </w:t>
            </w:r>
            <w:r w:rsidR="00F11A9F" w:rsidRPr="00B4190E">
              <w:rPr>
                <w:u w:val="single"/>
              </w:rPr>
              <w:t>nombre  suffisant</w:t>
            </w:r>
            <w:r w:rsidR="00A8405A" w:rsidRPr="00B4190E">
              <w:rPr>
                <w:u w:val="single"/>
              </w:rPr>
              <w:t xml:space="preserve"> des acteurs </w:t>
            </w:r>
            <w:r w:rsidR="00F11A9F" w:rsidRPr="00B4190E">
              <w:rPr>
                <w:u w:val="single"/>
              </w:rPr>
              <w:t>engagés et capables</w:t>
            </w:r>
            <w:r w:rsidR="00F11A9F" w:rsidRPr="00B4190E">
              <w:t xml:space="preserve"> dans l’action  (TC, revendeurs, CSA..</w:t>
            </w:r>
            <w:r w:rsidR="00A8405A" w:rsidRPr="00B4190E">
              <w:t xml:space="preserve">.  </w:t>
            </w:r>
          </w:p>
          <w:p w:rsidR="002F42E0" w:rsidRPr="00B4190E" w:rsidRDefault="002F42E0" w:rsidP="007907F3">
            <w:pPr>
              <w:pStyle w:val="Paragraphedeliste"/>
              <w:numPr>
                <w:ilvl w:val="0"/>
                <w:numId w:val="7"/>
              </w:numPr>
              <w:ind w:left="178" w:hanging="141"/>
              <w:rPr>
                <w:b/>
              </w:rPr>
            </w:pPr>
            <w:r w:rsidRPr="00B4190E">
              <w:rPr>
                <w:b/>
              </w:rPr>
              <w:t>Accès facilité des paysans aux matériels qui sont disponibles à temps</w:t>
            </w:r>
          </w:p>
          <w:p w:rsidR="008D275B" w:rsidRPr="00B4190E" w:rsidRDefault="005B3D12" w:rsidP="007907F3">
            <w:pPr>
              <w:pStyle w:val="Paragraphedeliste"/>
              <w:numPr>
                <w:ilvl w:val="0"/>
                <w:numId w:val="7"/>
              </w:numPr>
              <w:ind w:left="178" w:hanging="141"/>
            </w:pPr>
            <w:r w:rsidRPr="00B4190E">
              <w:t xml:space="preserve">Prise en compte de l’aspect genre dans la communication, la facturation des matériels et la garantie des pompes (aux époux) pour augmenter le nombre des femmes.  </w:t>
            </w:r>
          </w:p>
          <w:p w:rsidR="00DE1289" w:rsidRPr="00B4190E" w:rsidRDefault="00DE1289" w:rsidP="007907F3">
            <w:pPr>
              <w:pStyle w:val="Paragraphedeliste"/>
              <w:numPr>
                <w:ilvl w:val="0"/>
                <w:numId w:val="7"/>
              </w:numPr>
              <w:ind w:left="178" w:hanging="141"/>
            </w:pPr>
            <w:r w:rsidRPr="00B4190E">
              <w:rPr>
                <w:b/>
              </w:rPr>
              <w:t xml:space="preserve">Augmentation de la contribution des fabricants/revendeurs </w:t>
            </w:r>
            <w:r w:rsidR="00B347F1" w:rsidRPr="00B4190E">
              <w:rPr>
                <w:b/>
              </w:rPr>
              <w:t>dans les</w:t>
            </w:r>
            <w:r w:rsidRPr="00B4190E">
              <w:rPr>
                <w:b/>
              </w:rPr>
              <w:t xml:space="preserve"> actions </w:t>
            </w:r>
            <w:r w:rsidR="00B347F1" w:rsidRPr="00B4190E">
              <w:rPr>
                <w:b/>
              </w:rPr>
              <w:t>du Projet</w:t>
            </w:r>
            <w:r w:rsidR="00B347F1" w:rsidRPr="00B4190E">
              <w:t xml:space="preserve"> </w:t>
            </w:r>
            <w:r w:rsidR="00A8405A" w:rsidRPr="00B4190E">
              <w:t>et a</w:t>
            </w:r>
            <w:r w:rsidRPr="00B4190E">
              <w:t>utonomisation</w:t>
            </w:r>
            <w:r w:rsidR="00A8405A" w:rsidRPr="00B4190E">
              <w:t xml:space="preserve"> progressive</w:t>
            </w:r>
            <w:r w:rsidRPr="00B4190E">
              <w:t xml:space="preserve"> des chaînes de fabrication/distribution</w:t>
            </w:r>
            <w:r w:rsidR="00A8405A" w:rsidRPr="00B4190E">
              <w:t>.</w:t>
            </w:r>
          </w:p>
          <w:p w:rsidR="00DE1289" w:rsidRPr="00B4190E" w:rsidRDefault="00B347F1" w:rsidP="007907F3">
            <w:pPr>
              <w:pStyle w:val="Paragraphedeliste"/>
              <w:numPr>
                <w:ilvl w:val="0"/>
                <w:numId w:val="7"/>
              </w:numPr>
              <w:ind w:left="178" w:hanging="141"/>
            </w:pPr>
            <w:r w:rsidRPr="00B4190E">
              <w:t>Réussite de la collaboration avec les partenaires afin de les encourager à poursuivre leurs engagements dans la promotion du SMI</w:t>
            </w:r>
            <w:r w:rsidR="008D275B" w:rsidRPr="00B4190E">
              <w:t>.</w:t>
            </w:r>
          </w:p>
        </w:tc>
      </w:tr>
      <w:tr w:rsidR="00DE1289" w:rsidRPr="00E477D4" w:rsidTr="00870928">
        <w:tc>
          <w:tcPr>
            <w:tcW w:w="1418" w:type="dxa"/>
          </w:tcPr>
          <w:p w:rsidR="00DE1289" w:rsidRPr="00B4190E" w:rsidRDefault="00DE1289" w:rsidP="00DE1289">
            <w:pPr>
              <w:spacing w:after="60"/>
              <w:rPr>
                <w:rFonts w:ascii="Century Gothic" w:hAnsi="Century Gothic"/>
                <w:b/>
              </w:rPr>
            </w:pPr>
            <w:r w:rsidRPr="00B4190E">
              <w:rPr>
                <w:rFonts w:ascii="Century Gothic" w:hAnsi="Century Gothic"/>
                <w:b/>
              </w:rPr>
              <w:t>Composante  3</w:t>
            </w:r>
          </w:p>
        </w:tc>
        <w:tc>
          <w:tcPr>
            <w:tcW w:w="8505" w:type="dxa"/>
          </w:tcPr>
          <w:p w:rsidR="008D275B" w:rsidRPr="00B4190E" w:rsidRDefault="008D275B" w:rsidP="007907F3">
            <w:pPr>
              <w:pStyle w:val="Paragraphedeliste"/>
              <w:numPr>
                <w:ilvl w:val="0"/>
                <w:numId w:val="7"/>
              </w:numPr>
              <w:spacing w:after="60"/>
              <w:ind w:left="178" w:hanging="141"/>
            </w:pPr>
            <w:r w:rsidRPr="00B4190E">
              <w:t>Nombre suffisant des acteurs capables et engagés dans le service après-vente (pour les TC, l’équipe a estimé un nombre minimum de 80 pour l’assistance des 3 000 clients).</w:t>
            </w:r>
          </w:p>
          <w:p w:rsidR="00DE1289" w:rsidRPr="00B4190E" w:rsidRDefault="008D275B" w:rsidP="007907F3">
            <w:pPr>
              <w:pStyle w:val="Paragraphedeliste"/>
              <w:numPr>
                <w:ilvl w:val="0"/>
                <w:numId w:val="7"/>
              </w:numPr>
              <w:spacing w:after="60"/>
              <w:ind w:left="178" w:hanging="141"/>
            </w:pPr>
            <w:r w:rsidRPr="00B4190E">
              <w:t xml:space="preserve">Encadrement rapproché des propriétaires des sites de démonstration </w:t>
            </w:r>
          </w:p>
        </w:tc>
      </w:tr>
      <w:tr w:rsidR="00DE1289" w:rsidRPr="00E477D4" w:rsidTr="00870928">
        <w:tc>
          <w:tcPr>
            <w:tcW w:w="1418" w:type="dxa"/>
          </w:tcPr>
          <w:p w:rsidR="00DE1289" w:rsidRPr="00B4190E" w:rsidRDefault="00DE1289" w:rsidP="00DE1289">
            <w:pPr>
              <w:rPr>
                <w:rFonts w:ascii="Century Gothic" w:hAnsi="Century Gothic"/>
                <w:b/>
              </w:rPr>
            </w:pPr>
            <w:r w:rsidRPr="00B4190E">
              <w:rPr>
                <w:rFonts w:ascii="Century Gothic" w:hAnsi="Century Gothic"/>
                <w:b/>
              </w:rPr>
              <w:t>Composante 4</w:t>
            </w:r>
          </w:p>
        </w:tc>
        <w:tc>
          <w:tcPr>
            <w:tcW w:w="8505" w:type="dxa"/>
          </w:tcPr>
          <w:p w:rsidR="00DE1289" w:rsidRPr="00B4190E" w:rsidRDefault="005B3D12" w:rsidP="007907F3">
            <w:pPr>
              <w:pStyle w:val="Paragraphedeliste"/>
              <w:numPr>
                <w:ilvl w:val="0"/>
                <w:numId w:val="7"/>
              </w:numPr>
              <w:spacing w:after="60"/>
              <w:ind w:left="178" w:hanging="141"/>
            </w:pPr>
            <w:r w:rsidRPr="00B4190E">
              <w:t xml:space="preserve">Bonne capitalisation et valorisation suffisante des expériences du Projet  (partage avec un nombre suffisant de partenaires potentiels et réels). </w:t>
            </w:r>
          </w:p>
        </w:tc>
      </w:tr>
    </w:tbl>
    <w:p w:rsidR="00AE7981" w:rsidRDefault="003158C6" w:rsidP="00870928">
      <w:pPr>
        <w:pStyle w:val="Titre1"/>
        <w:tabs>
          <w:tab w:val="clear" w:pos="432"/>
          <w:tab w:val="num" w:pos="426"/>
        </w:tabs>
        <w:spacing w:before="240" w:after="240"/>
        <w:ind w:left="426" w:hanging="426"/>
      </w:pPr>
      <w:bookmarkStart w:id="5" w:name="_Toc295766011"/>
      <w:r>
        <w:t xml:space="preserve">LES REALISATIONS DU PREMIER SEMESTRE 2011 ET </w:t>
      </w:r>
      <w:r w:rsidR="00870928">
        <w:t>SITUATION POUR CHAQUE COMPOSANTE</w:t>
      </w:r>
      <w:bookmarkEnd w:id="5"/>
      <w:r w:rsidR="00591F72">
        <w:t xml:space="preserve"> </w:t>
      </w:r>
    </w:p>
    <w:p w:rsidR="00260889" w:rsidRPr="00B77BD0" w:rsidRDefault="00260889" w:rsidP="00260889">
      <w:pPr>
        <w:rPr>
          <w:rFonts w:ascii="Century Gothic" w:hAnsi="Century Gothic"/>
          <w:sz w:val="20"/>
          <w:szCs w:val="20"/>
          <w:lang w:val="fr-FR" w:eastAsia="it-IT"/>
        </w:rPr>
      </w:pPr>
      <w:r w:rsidRPr="00B77BD0">
        <w:rPr>
          <w:rFonts w:ascii="Century Gothic" w:hAnsi="Century Gothic"/>
          <w:sz w:val="20"/>
          <w:szCs w:val="20"/>
          <w:lang w:val="fr-FR" w:eastAsia="it-IT"/>
        </w:rPr>
        <w:t>Les activités ayant été prévues visent à réunir les conditions susmentionnées.</w:t>
      </w:r>
    </w:p>
    <w:p w:rsidR="00BC289E" w:rsidRPr="004C225D" w:rsidRDefault="00BC289E" w:rsidP="00BC289E">
      <w:pPr>
        <w:pStyle w:val="Titre2"/>
        <w:tabs>
          <w:tab w:val="clear" w:pos="576"/>
          <w:tab w:val="num" w:pos="426"/>
        </w:tabs>
        <w:spacing w:before="120"/>
        <w:ind w:left="426" w:hanging="426"/>
        <w:rPr>
          <w:b w:val="0"/>
          <w:i/>
          <w:color w:val="002060"/>
          <w:sz w:val="20"/>
          <w:szCs w:val="20"/>
          <w:u w:val="single"/>
        </w:rPr>
      </w:pPr>
      <w:bookmarkStart w:id="6" w:name="_Toc295766012"/>
      <w:r w:rsidRPr="004C225D">
        <w:rPr>
          <w:color w:val="002060"/>
          <w:sz w:val="20"/>
          <w:szCs w:val="20"/>
          <w:u w:val="single"/>
        </w:rPr>
        <w:t xml:space="preserve">Par rapport à la composante 1 : Amélioration de la gestion du Projet </w:t>
      </w:r>
      <w:r w:rsidR="002746D9" w:rsidRPr="004C225D">
        <w:rPr>
          <w:b w:val="0"/>
          <w:i/>
          <w:color w:val="002060"/>
          <w:sz w:val="20"/>
          <w:szCs w:val="20"/>
          <w:u w:val="single"/>
        </w:rPr>
        <w:t>(Résultat 0)</w:t>
      </w:r>
      <w:bookmarkEnd w:id="6"/>
    </w:p>
    <w:p w:rsidR="00BC289E" w:rsidRPr="004C225D" w:rsidRDefault="00BC289E" w:rsidP="00374F6D">
      <w:pPr>
        <w:pStyle w:val="Titre3"/>
        <w:tabs>
          <w:tab w:val="clear" w:pos="1288"/>
          <w:tab w:val="num" w:pos="567"/>
        </w:tabs>
        <w:ind w:left="567" w:hanging="567"/>
        <w:rPr>
          <w:b/>
          <w:sz w:val="20"/>
          <w:szCs w:val="20"/>
        </w:rPr>
      </w:pPr>
      <w:r w:rsidRPr="004C225D">
        <w:rPr>
          <w:b/>
          <w:sz w:val="20"/>
          <w:szCs w:val="20"/>
        </w:rPr>
        <w:t xml:space="preserve">Les </w:t>
      </w:r>
      <w:r w:rsidR="002746D9" w:rsidRPr="004C225D">
        <w:rPr>
          <w:b/>
          <w:sz w:val="20"/>
          <w:szCs w:val="20"/>
        </w:rPr>
        <w:t>lignes d’a</w:t>
      </w:r>
      <w:r w:rsidRPr="004C225D">
        <w:rPr>
          <w:b/>
          <w:sz w:val="20"/>
          <w:szCs w:val="20"/>
        </w:rPr>
        <w:t>ctivités réalisé</w:t>
      </w:r>
      <w:r w:rsidR="00374F6D">
        <w:rPr>
          <w:b/>
          <w:sz w:val="20"/>
          <w:szCs w:val="20"/>
        </w:rPr>
        <w:t>e</w:t>
      </w:r>
      <w:r w:rsidRPr="004C225D">
        <w:rPr>
          <w:b/>
          <w:sz w:val="20"/>
          <w:szCs w:val="20"/>
        </w:rPr>
        <w:t xml:space="preserve">s </w:t>
      </w:r>
    </w:p>
    <w:p w:rsidR="00D5576A" w:rsidRPr="00117D7D" w:rsidRDefault="002746D9" w:rsidP="002746D9">
      <w:pPr>
        <w:rPr>
          <w:rFonts w:ascii="Century Gothic" w:hAnsi="Century Gothic" w:cs="Arial"/>
          <w:b/>
          <w:bCs/>
          <w:color w:val="002060"/>
          <w:sz w:val="20"/>
          <w:szCs w:val="20"/>
          <w:lang w:val="fr-FR"/>
        </w:rPr>
      </w:pPr>
      <w:r w:rsidRPr="00117D7D">
        <w:rPr>
          <w:rFonts w:ascii="Century Gothic" w:hAnsi="Century Gothic" w:cs="Arial"/>
          <w:b/>
          <w:bCs/>
          <w:color w:val="002060"/>
          <w:sz w:val="20"/>
          <w:szCs w:val="20"/>
          <w:lang w:val="fr-FR"/>
        </w:rPr>
        <w:t xml:space="preserve">Ligne d’activités 1.1. </w:t>
      </w:r>
      <w:r w:rsidR="00D5576A" w:rsidRPr="00117D7D">
        <w:rPr>
          <w:rFonts w:ascii="Century Gothic" w:hAnsi="Century Gothic" w:cs="Arial"/>
          <w:b/>
          <w:bCs/>
          <w:color w:val="002060"/>
          <w:sz w:val="20"/>
          <w:szCs w:val="20"/>
          <w:lang w:val="fr-FR"/>
        </w:rPr>
        <w:t>Amélioration de la capacité d’</w:t>
      </w:r>
      <w:r w:rsidR="00385715" w:rsidRPr="00117D7D">
        <w:rPr>
          <w:rFonts w:ascii="Century Gothic" w:hAnsi="Century Gothic" w:cs="Arial"/>
          <w:b/>
          <w:bCs/>
          <w:color w:val="002060"/>
          <w:sz w:val="20"/>
          <w:szCs w:val="20"/>
          <w:lang w:val="fr-FR"/>
        </w:rPr>
        <w:t xml:space="preserve">intervention du staff technique </w:t>
      </w:r>
      <w:r w:rsidR="00D5576A" w:rsidRPr="00117D7D">
        <w:rPr>
          <w:rFonts w:ascii="Century Gothic" w:hAnsi="Century Gothic" w:cs="Arial"/>
          <w:b/>
          <w:bCs/>
          <w:color w:val="002060"/>
          <w:sz w:val="20"/>
          <w:szCs w:val="20"/>
          <w:lang w:val="fr-FR"/>
        </w:rPr>
        <w:t xml:space="preserve"> </w:t>
      </w:r>
    </w:p>
    <w:p w:rsidR="00427AB6" w:rsidRPr="00D5576A" w:rsidRDefault="00D5576A" w:rsidP="00B77BD0">
      <w:pPr>
        <w:spacing w:after="120"/>
        <w:jc w:val="both"/>
        <w:rPr>
          <w:rFonts w:ascii="Century Gothic" w:hAnsi="Century Gothic" w:cs="Arial"/>
          <w:bCs/>
          <w:sz w:val="20"/>
          <w:szCs w:val="20"/>
          <w:lang w:val="fr-FR"/>
        </w:rPr>
      </w:pPr>
      <w:r w:rsidRPr="00D5576A">
        <w:rPr>
          <w:rFonts w:ascii="Century Gothic" w:hAnsi="Century Gothic" w:cs="Arial"/>
          <w:bCs/>
          <w:sz w:val="20"/>
          <w:szCs w:val="20"/>
          <w:lang w:val="fr-FR"/>
        </w:rPr>
        <w:t xml:space="preserve">Cette </w:t>
      </w:r>
      <w:r w:rsidR="009239AA" w:rsidRPr="00D5576A">
        <w:rPr>
          <w:rFonts w:ascii="Century Gothic" w:hAnsi="Century Gothic" w:cs="Arial"/>
          <w:bCs/>
          <w:sz w:val="20"/>
          <w:szCs w:val="20"/>
          <w:lang w:val="fr-FR"/>
        </w:rPr>
        <w:t xml:space="preserve"> </w:t>
      </w:r>
      <w:r>
        <w:rPr>
          <w:rFonts w:ascii="Century Gothic" w:hAnsi="Century Gothic" w:cs="Arial"/>
          <w:bCs/>
          <w:sz w:val="20"/>
          <w:szCs w:val="20"/>
          <w:lang w:val="fr-FR"/>
        </w:rPr>
        <w:t>ligne d’activités vise à alléger les charges de travail des Assistants Techniques (AT) et d’améliorer les outils de suivi, afin de les permettre de faire plus de suivi de terrain et de mieux accompagner les Techniciens Animateurs (TA).</w:t>
      </w:r>
      <w:r w:rsidR="00427AB6">
        <w:rPr>
          <w:rFonts w:ascii="Century Gothic" w:hAnsi="Century Gothic" w:cs="Arial"/>
          <w:bCs/>
          <w:sz w:val="20"/>
          <w:szCs w:val="20"/>
          <w:lang w:val="fr-FR"/>
        </w:rPr>
        <w:t xml:space="preserve"> Elle vise également à mieux responsabiliser les acteurs, afin </w:t>
      </w:r>
      <w:r w:rsidR="00427AB6" w:rsidRPr="00427AB6">
        <w:rPr>
          <w:rFonts w:ascii="Century Gothic" w:hAnsi="Century Gothic" w:cs="Arial"/>
          <w:bCs/>
          <w:sz w:val="20"/>
          <w:szCs w:val="20"/>
          <w:lang w:val="fr-FR"/>
        </w:rPr>
        <w:t xml:space="preserve">d’améliorer leur contribution dans les actions de promotion et permettre au Projet de se positionner comme acteur facilitateur mais non un acteur direct. </w:t>
      </w:r>
    </w:p>
    <w:p w:rsidR="00230074" w:rsidRPr="00A85354" w:rsidRDefault="00230074" w:rsidP="007907F3">
      <w:pPr>
        <w:pStyle w:val="Paragraphedeliste"/>
        <w:numPr>
          <w:ilvl w:val="0"/>
          <w:numId w:val="13"/>
        </w:numPr>
        <w:rPr>
          <w:b/>
          <w:szCs w:val="20"/>
        </w:rPr>
      </w:pPr>
      <w:r>
        <w:rPr>
          <w:b/>
          <w:szCs w:val="20"/>
        </w:rPr>
        <w:t xml:space="preserve">Concrétisation du transfert de la </w:t>
      </w:r>
      <w:r w:rsidRPr="00A85354">
        <w:rPr>
          <w:b/>
          <w:szCs w:val="20"/>
        </w:rPr>
        <w:t>distribution et d</w:t>
      </w:r>
      <w:r>
        <w:rPr>
          <w:b/>
          <w:szCs w:val="20"/>
        </w:rPr>
        <w:t>u</w:t>
      </w:r>
      <w:r w:rsidRPr="00A85354">
        <w:rPr>
          <w:b/>
          <w:szCs w:val="20"/>
        </w:rPr>
        <w:t xml:space="preserve"> recouvrement des coûts aux fabricants</w:t>
      </w:r>
    </w:p>
    <w:p w:rsidR="00230074" w:rsidRDefault="00230074" w:rsidP="00B77BD0">
      <w:pPr>
        <w:pStyle w:val="Paragraphedeliste"/>
        <w:spacing w:line="276" w:lineRule="auto"/>
        <w:ind w:left="357"/>
        <w:rPr>
          <w:szCs w:val="20"/>
        </w:rPr>
      </w:pPr>
      <w:r>
        <w:rPr>
          <w:szCs w:val="20"/>
        </w:rPr>
        <w:t>Une convention de partenariat sur la distribution a été signée avec chacune des deux fabricants de kits (INNOVAGRI et PATRAKALA) qui</w:t>
      </w:r>
      <w:r w:rsidR="00385715">
        <w:rPr>
          <w:szCs w:val="20"/>
        </w:rPr>
        <w:t xml:space="preserve">, avec l’appui de l’équipe du Projet, </w:t>
      </w:r>
      <w:r>
        <w:rPr>
          <w:szCs w:val="20"/>
        </w:rPr>
        <w:t xml:space="preserve">s’engage à :   </w:t>
      </w:r>
    </w:p>
    <w:p w:rsidR="00230074" w:rsidRDefault="00230074" w:rsidP="007907F3">
      <w:pPr>
        <w:pStyle w:val="Paragraphedeliste"/>
        <w:numPr>
          <w:ilvl w:val="0"/>
          <w:numId w:val="14"/>
        </w:numPr>
        <w:spacing w:line="276" w:lineRule="auto"/>
        <w:ind w:left="709" w:hanging="284"/>
      </w:pPr>
      <w:r>
        <w:t>approvisionner les revendeurs suivant un état établi par AVSF en leur expliquant la signification des codes figurés dans les documents de vente (factures, BL…) ;</w:t>
      </w:r>
    </w:p>
    <w:p w:rsidR="00230074" w:rsidRDefault="00230074" w:rsidP="007907F3">
      <w:pPr>
        <w:pStyle w:val="Paragraphedeliste"/>
        <w:numPr>
          <w:ilvl w:val="0"/>
          <w:numId w:val="14"/>
        </w:numPr>
        <w:spacing w:line="276" w:lineRule="auto"/>
        <w:ind w:left="709" w:hanging="283"/>
      </w:pPr>
      <w:r>
        <w:t xml:space="preserve">fournir des </w:t>
      </w:r>
      <w:r w:rsidRPr="003455D0">
        <w:t xml:space="preserve">conseils </w:t>
      </w:r>
      <w:r>
        <w:t xml:space="preserve">aux revendeurs  (gestion stocks, sauvegarde de l’attractivité des matériels) ; </w:t>
      </w:r>
    </w:p>
    <w:p w:rsidR="00230074" w:rsidRDefault="00230074" w:rsidP="007907F3">
      <w:pPr>
        <w:pStyle w:val="Paragraphedeliste"/>
        <w:numPr>
          <w:ilvl w:val="0"/>
          <w:numId w:val="14"/>
        </w:numPr>
        <w:spacing w:line="276" w:lineRule="auto"/>
        <w:ind w:left="709" w:hanging="283"/>
      </w:pPr>
      <w:r>
        <w:t>recouvrer les coûts et verser les recettes dans le sous compte du Projet (tous les 2 mois) ;</w:t>
      </w:r>
    </w:p>
    <w:p w:rsidR="00230074" w:rsidRDefault="00230074" w:rsidP="007907F3">
      <w:pPr>
        <w:pStyle w:val="Paragraphedeliste"/>
        <w:numPr>
          <w:ilvl w:val="0"/>
          <w:numId w:val="14"/>
        </w:numPr>
        <w:spacing w:line="276" w:lineRule="auto"/>
        <w:ind w:left="709" w:hanging="283"/>
      </w:pPr>
      <w:r>
        <w:t>fournir à AVSF des documents relatifs à leurs activités (factures, BL, états de dispatching signés, ordres de virement) selon un schéma annexé à la Convention ;</w:t>
      </w:r>
    </w:p>
    <w:p w:rsidR="00385715" w:rsidRDefault="00230074" w:rsidP="007907F3">
      <w:pPr>
        <w:pStyle w:val="Paragraphedeliste"/>
        <w:numPr>
          <w:ilvl w:val="0"/>
          <w:numId w:val="14"/>
        </w:numPr>
        <w:spacing w:line="276" w:lineRule="auto"/>
        <w:ind w:left="709" w:hanging="283"/>
      </w:pPr>
      <w:r>
        <w:t xml:space="preserve">établir un état des lieux sur la distribution pour chaque district (localisation et accessibilité des points de ventes, </w:t>
      </w:r>
      <w:r w:rsidR="00385715">
        <w:t xml:space="preserve">moyens de transport existants et coûts, </w:t>
      </w:r>
      <w:r>
        <w:t>typologie</w:t>
      </w:r>
      <w:r w:rsidR="00385715">
        <w:t xml:space="preserve"> de</w:t>
      </w:r>
      <w:r>
        <w:t xml:space="preserve"> revendeurs potentiels,)</w:t>
      </w:r>
      <w:r w:rsidR="00385715">
        <w:t> ;</w:t>
      </w:r>
    </w:p>
    <w:p w:rsidR="00230074" w:rsidRDefault="00230074" w:rsidP="007907F3">
      <w:pPr>
        <w:pStyle w:val="Paragraphedeliste"/>
        <w:numPr>
          <w:ilvl w:val="0"/>
          <w:numId w:val="14"/>
        </w:numPr>
        <w:spacing w:line="276" w:lineRule="auto"/>
        <w:ind w:left="709" w:hanging="283"/>
      </w:pPr>
      <w:r>
        <w:t xml:space="preserve">définir </w:t>
      </w:r>
      <w:r w:rsidR="00385715">
        <w:t xml:space="preserve">avec le Projet </w:t>
      </w:r>
      <w:r>
        <w:t xml:space="preserve">un schéma le mieux adapté pour chaque district (itinéraire, points de livraison, modalité de paiement,…)  </w:t>
      </w:r>
    </w:p>
    <w:p w:rsidR="00230074" w:rsidRDefault="00230074" w:rsidP="007907F3">
      <w:pPr>
        <w:pStyle w:val="Paragraphedeliste"/>
        <w:numPr>
          <w:ilvl w:val="0"/>
          <w:numId w:val="14"/>
        </w:numPr>
        <w:spacing w:line="276" w:lineRule="auto"/>
        <w:ind w:left="709" w:hanging="283"/>
      </w:pPr>
      <w:r>
        <w:t>remettre à AVSF, des rapports  intermédiaires après chaque recouvrement/virement et un rapport final à la fin de la campagne ;</w:t>
      </w:r>
    </w:p>
    <w:p w:rsidR="00230074" w:rsidRDefault="00230074" w:rsidP="007907F3">
      <w:pPr>
        <w:pStyle w:val="Paragraphedeliste"/>
        <w:numPr>
          <w:ilvl w:val="0"/>
          <w:numId w:val="14"/>
        </w:numPr>
        <w:spacing w:line="276" w:lineRule="auto"/>
        <w:ind w:left="709" w:hanging="283"/>
      </w:pPr>
      <w:r>
        <w:t>contribuer à la capitalisation des expériences sur les actions.</w:t>
      </w:r>
    </w:p>
    <w:p w:rsidR="004C225D" w:rsidRPr="00A019E6" w:rsidRDefault="00385715" w:rsidP="004C225D">
      <w:pPr>
        <w:pStyle w:val="Paragraphedeliste"/>
        <w:spacing w:line="276" w:lineRule="auto"/>
        <w:ind w:left="357"/>
        <w:rPr>
          <w:szCs w:val="20"/>
        </w:rPr>
      </w:pPr>
      <w:r w:rsidRPr="00385715">
        <w:rPr>
          <w:szCs w:val="20"/>
        </w:rPr>
        <w:t xml:space="preserve">NB : </w:t>
      </w:r>
      <w:r w:rsidR="004C225D" w:rsidRPr="00A019E6">
        <w:rPr>
          <w:szCs w:val="20"/>
        </w:rPr>
        <w:t xml:space="preserve">Le </w:t>
      </w:r>
      <w:r w:rsidR="004C225D">
        <w:rPr>
          <w:szCs w:val="20"/>
        </w:rPr>
        <w:t>suivi des stocks des revendeurs sera assuré conjointement par les fabricants et les TA du Projet. Le manuel du Projet développe un schéma du circuit des informations et financier permettant d’assurer la traçabilité des matériels et faciliter le suivi du reco</w:t>
      </w:r>
      <w:r w:rsidR="004C225D" w:rsidRPr="00A019E6">
        <w:rPr>
          <w:szCs w:val="20"/>
        </w:rPr>
        <w:t xml:space="preserve">uvrement </w:t>
      </w:r>
      <w:r w:rsidR="004C225D">
        <w:rPr>
          <w:szCs w:val="20"/>
        </w:rPr>
        <w:t xml:space="preserve">qui se fera tous les </w:t>
      </w:r>
      <w:r w:rsidR="00260889">
        <w:rPr>
          <w:szCs w:val="20"/>
        </w:rPr>
        <w:t>2</w:t>
      </w:r>
      <w:r w:rsidR="004C225D">
        <w:rPr>
          <w:szCs w:val="20"/>
        </w:rPr>
        <w:t xml:space="preserve"> mois. </w:t>
      </w:r>
      <w:r w:rsidR="004C225D" w:rsidRPr="00385715">
        <w:rPr>
          <w:szCs w:val="20"/>
        </w:rPr>
        <w:t>L’</w:t>
      </w:r>
      <w:r w:rsidR="004C225D">
        <w:rPr>
          <w:szCs w:val="20"/>
        </w:rPr>
        <w:t xml:space="preserve">Assistante Financière de SCAMPIS </w:t>
      </w:r>
      <w:r w:rsidR="00260889">
        <w:rPr>
          <w:szCs w:val="20"/>
        </w:rPr>
        <w:t>sera</w:t>
      </w:r>
      <w:r w:rsidR="004C225D">
        <w:rPr>
          <w:szCs w:val="20"/>
        </w:rPr>
        <w:t xml:space="preserve"> impliquée dans le suivi du recouvrement.</w:t>
      </w:r>
    </w:p>
    <w:p w:rsidR="00230074" w:rsidRPr="001B4C2A" w:rsidRDefault="00230074" w:rsidP="007907F3">
      <w:pPr>
        <w:pStyle w:val="Paragraphedeliste"/>
        <w:numPr>
          <w:ilvl w:val="0"/>
          <w:numId w:val="13"/>
        </w:numPr>
        <w:rPr>
          <w:b/>
          <w:szCs w:val="20"/>
        </w:rPr>
      </w:pPr>
      <w:r w:rsidRPr="001B4C2A">
        <w:rPr>
          <w:b/>
          <w:szCs w:val="20"/>
        </w:rPr>
        <w:t>Transfert de la gestion de la station d’essai au Centre Notre Dame des Clairvaux (Don Bosco)</w:t>
      </w:r>
    </w:p>
    <w:p w:rsidR="00230074" w:rsidRPr="001B4C2A" w:rsidRDefault="00230074" w:rsidP="00B77BD0">
      <w:pPr>
        <w:pStyle w:val="Paragraphedeliste"/>
        <w:spacing w:line="276" w:lineRule="auto"/>
        <w:ind w:left="357"/>
        <w:rPr>
          <w:szCs w:val="20"/>
        </w:rPr>
      </w:pPr>
      <w:r>
        <w:rPr>
          <w:szCs w:val="20"/>
        </w:rPr>
        <w:t>Une Convention a été signée avec le Centre qui assure désormais la gestion de la station. Le fonctionnement du centre est cofinancé par les deux parties. Cela a permis au Projet de réduire le coût de l’essai puis d</w:t>
      </w:r>
      <w:r w:rsidR="00117D7D">
        <w:rPr>
          <w:szCs w:val="20"/>
        </w:rPr>
        <w:t xml:space="preserve">e limité </w:t>
      </w:r>
      <w:r>
        <w:rPr>
          <w:szCs w:val="20"/>
        </w:rPr>
        <w:t xml:space="preserve">le travail de l’équipe </w:t>
      </w:r>
      <w:r w:rsidR="00117D7D">
        <w:rPr>
          <w:szCs w:val="20"/>
        </w:rPr>
        <w:t>à</w:t>
      </w:r>
      <w:r>
        <w:rPr>
          <w:szCs w:val="20"/>
        </w:rPr>
        <w:t xml:space="preserve"> l’accompagnement technique du Centre.  </w:t>
      </w:r>
    </w:p>
    <w:p w:rsidR="00230074" w:rsidRDefault="001178D2" w:rsidP="007907F3">
      <w:pPr>
        <w:pStyle w:val="Paragraphedeliste"/>
        <w:numPr>
          <w:ilvl w:val="0"/>
          <w:numId w:val="13"/>
        </w:numPr>
        <w:rPr>
          <w:b/>
          <w:szCs w:val="20"/>
        </w:rPr>
      </w:pPr>
      <w:r w:rsidRPr="00252C98">
        <w:rPr>
          <w:b/>
          <w:szCs w:val="20"/>
        </w:rPr>
        <w:t xml:space="preserve">Recrutement d’un autre </w:t>
      </w:r>
      <w:r w:rsidR="003158C6">
        <w:rPr>
          <w:b/>
          <w:szCs w:val="20"/>
        </w:rPr>
        <w:t>AT</w:t>
      </w:r>
      <w:r w:rsidRPr="00252C98">
        <w:rPr>
          <w:b/>
          <w:szCs w:val="20"/>
        </w:rPr>
        <w:t xml:space="preserve"> pour SCAMPIS</w:t>
      </w:r>
      <w:r w:rsidR="00252C98">
        <w:rPr>
          <w:b/>
          <w:szCs w:val="20"/>
        </w:rPr>
        <w:t xml:space="preserve"> </w:t>
      </w:r>
    </w:p>
    <w:p w:rsidR="00230074" w:rsidRDefault="00230074" w:rsidP="00B77BD0">
      <w:pPr>
        <w:pStyle w:val="Paragraphedeliste"/>
        <w:spacing w:line="276" w:lineRule="auto"/>
        <w:ind w:left="357"/>
        <w:rPr>
          <w:b/>
          <w:szCs w:val="20"/>
        </w:rPr>
      </w:pPr>
      <w:r>
        <w:rPr>
          <w:szCs w:val="20"/>
        </w:rPr>
        <w:t>Au mois de mai, SCAMPIS a recruté un autre AT (Stéphane) et dispose actuellement de deux AT (Harivelo et Stéphane) qui ont sous leurs responsabilités des districts bien définis sur le haut-plateau.</w:t>
      </w:r>
    </w:p>
    <w:p w:rsidR="001178D2" w:rsidRDefault="00230074" w:rsidP="007907F3">
      <w:pPr>
        <w:pStyle w:val="Paragraphedeliste"/>
        <w:numPr>
          <w:ilvl w:val="0"/>
          <w:numId w:val="13"/>
        </w:numPr>
        <w:spacing w:line="276" w:lineRule="auto"/>
        <w:ind w:left="357" w:hanging="357"/>
        <w:rPr>
          <w:b/>
          <w:szCs w:val="20"/>
        </w:rPr>
      </w:pPr>
      <w:r>
        <w:rPr>
          <w:b/>
          <w:szCs w:val="20"/>
        </w:rPr>
        <w:t>R</w:t>
      </w:r>
      <w:r w:rsidR="00252C98">
        <w:rPr>
          <w:b/>
          <w:szCs w:val="20"/>
        </w:rPr>
        <w:t xml:space="preserve">attachement opérationnel </w:t>
      </w:r>
      <w:r w:rsidR="00252C98" w:rsidRPr="00252C98">
        <w:rPr>
          <w:b/>
          <w:szCs w:val="20"/>
        </w:rPr>
        <w:t>des</w:t>
      </w:r>
      <w:r>
        <w:rPr>
          <w:b/>
          <w:szCs w:val="20"/>
        </w:rPr>
        <w:t xml:space="preserve"> 2</w:t>
      </w:r>
      <w:r w:rsidR="00252C98" w:rsidRPr="00252C98">
        <w:rPr>
          <w:b/>
          <w:szCs w:val="20"/>
        </w:rPr>
        <w:t xml:space="preserve"> </w:t>
      </w:r>
      <w:r w:rsidR="00D5576A">
        <w:rPr>
          <w:b/>
          <w:szCs w:val="20"/>
        </w:rPr>
        <w:t xml:space="preserve">TA </w:t>
      </w:r>
      <w:r>
        <w:rPr>
          <w:b/>
          <w:szCs w:val="20"/>
        </w:rPr>
        <w:t>de</w:t>
      </w:r>
      <w:r w:rsidRPr="00252C98">
        <w:rPr>
          <w:b/>
          <w:szCs w:val="20"/>
        </w:rPr>
        <w:t xml:space="preserve"> la Côte-Est</w:t>
      </w:r>
      <w:r w:rsidRPr="00D5576A">
        <w:rPr>
          <w:szCs w:val="20"/>
        </w:rPr>
        <w:t xml:space="preserve"> </w:t>
      </w:r>
      <w:r w:rsidR="00252C98" w:rsidRPr="00252C98">
        <w:rPr>
          <w:b/>
          <w:szCs w:val="20"/>
        </w:rPr>
        <w:t>aux</w:t>
      </w:r>
      <w:r w:rsidR="00D5576A">
        <w:rPr>
          <w:b/>
          <w:szCs w:val="20"/>
        </w:rPr>
        <w:t xml:space="preserve"> 2</w:t>
      </w:r>
      <w:r w:rsidR="00252C98" w:rsidRPr="00252C98">
        <w:rPr>
          <w:b/>
          <w:szCs w:val="20"/>
        </w:rPr>
        <w:t xml:space="preserve"> </w:t>
      </w:r>
      <w:r w:rsidR="00252C98">
        <w:rPr>
          <w:b/>
          <w:szCs w:val="20"/>
        </w:rPr>
        <w:t xml:space="preserve">autres </w:t>
      </w:r>
      <w:r w:rsidR="00252C98" w:rsidRPr="00252C98">
        <w:rPr>
          <w:b/>
          <w:szCs w:val="20"/>
        </w:rPr>
        <w:t xml:space="preserve">Projets mis en œuvre </w:t>
      </w:r>
      <w:r w:rsidR="00252C98">
        <w:rPr>
          <w:b/>
          <w:szCs w:val="20"/>
        </w:rPr>
        <w:t xml:space="preserve">par AVSF </w:t>
      </w:r>
      <w:r>
        <w:rPr>
          <w:szCs w:val="20"/>
        </w:rPr>
        <w:t xml:space="preserve">(Projet d’appui aux filières vivrières intervenant à Toamasina et Projet d’appui aux filières de rentes intervenant à </w:t>
      </w:r>
      <w:proofErr w:type="spellStart"/>
      <w:r>
        <w:rPr>
          <w:szCs w:val="20"/>
        </w:rPr>
        <w:t>Fénérive</w:t>
      </w:r>
      <w:proofErr w:type="spellEnd"/>
      <w:r>
        <w:rPr>
          <w:szCs w:val="20"/>
        </w:rPr>
        <w:t>-Est).</w:t>
      </w:r>
    </w:p>
    <w:p w:rsidR="00252C98" w:rsidRDefault="003158C6" w:rsidP="00252C98">
      <w:pPr>
        <w:pStyle w:val="Paragraphedeliste"/>
        <w:ind w:left="360"/>
        <w:rPr>
          <w:szCs w:val="20"/>
        </w:rPr>
      </w:pPr>
      <w:r>
        <w:rPr>
          <w:szCs w:val="20"/>
        </w:rPr>
        <w:t xml:space="preserve">Les  </w:t>
      </w:r>
      <w:r w:rsidR="00D5576A">
        <w:rPr>
          <w:szCs w:val="20"/>
        </w:rPr>
        <w:t>TA</w:t>
      </w:r>
      <w:r>
        <w:rPr>
          <w:szCs w:val="20"/>
        </w:rPr>
        <w:t xml:space="preserve"> de Toamasina et de </w:t>
      </w:r>
      <w:proofErr w:type="spellStart"/>
      <w:r>
        <w:rPr>
          <w:szCs w:val="20"/>
        </w:rPr>
        <w:t>Fénérive</w:t>
      </w:r>
      <w:proofErr w:type="spellEnd"/>
      <w:r>
        <w:rPr>
          <w:szCs w:val="20"/>
        </w:rPr>
        <w:t>-Est sont placés sous la supervision de</w:t>
      </w:r>
      <w:r w:rsidR="00D5576A">
        <w:rPr>
          <w:szCs w:val="20"/>
        </w:rPr>
        <w:t xml:space="preserve">s AT </w:t>
      </w:r>
      <w:r w:rsidR="00230074">
        <w:rPr>
          <w:szCs w:val="20"/>
        </w:rPr>
        <w:t xml:space="preserve">de ces 2 Projets qui sont appuyés par les 2 AT de SCAMPIS. </w:t>
      </w:r>
      <w:r w:rsidR="00C2784B">
        <w:rPr>
          <w:szCs w:val="20"/>
        </w:rPr>
        <w:t xml:space="preserve"> </w:t>
      </w:r>
      <w:r w:rsidR="00A83B7B">
        <w:rPr>
          <w:szCs w:val="20"/>
        </w:rPr>
        <w:t xml:space="preserve"> </w:t>
      </w:r>
    </w:p>
    <w:p w:rsidR="003849D8" w:rsidRDefault="003849D8" w:rsidP="007907F3">
      <w:pPr>
        <w:pStyle w:val="Paragraphedeliste"/>
        <w:numPr>
          <w:ilvl w:val="0"/>
          <w:numId w:val="13"/>
        </w:numPr>
        <w:rPr>
          <w:b/>
          <w:szCs w:val="20"/>
        </w:rPr>
      </w:pPr>
      <w:r w:rsidRPr="00A83B7B">
        <w:rPr>
          <w:b/>
          <w:szCs w:val="20"/>
        </w:rPr>
        <w:t xml:space="preserve">Constitution d’une équipe pour la mise </w:t>
      </w:r>
      <w:r w:rsidR="001178D2" w:rsidRPr="00A83B7B">
        <w:rPr>
          <w:b/>
          <w:szCs w:val="20"/>
        </w:rPr>
        <w:t>à l’</w:t>
      </w:r>
      <w:r w:rsidRPr="00A83B7B">
        <w:rPr>
          <w:b/>
          <w:szCs w:val="20"/>
        </w:rPr>
        <w:t xml:space="preserve">échelle du SMI avec les partenaires </w:t>
      </w:r>
    </w:p>
    <w:p w:rsidR="00A83B7B" w:rsidRDefault="00A83B7B" w:rsidP="00B77BD0">
      <w:pPr>
        <w:pStyle w:val="Paragraphedeliste"/>
        <w:spacing w:line="276" w:lineRule="auto"/>
        <w:ind w:left="357"/>
        <w:rPr>
          <w:szCs w:val="20"/>
        </w:rPr>
      </w:pPr>
      <w:r>
        <w:rPr>
          <w:szCs w:val="20"/>
        </w:rPr>
        <w:t xml:space="preserve">Pour </w:t>
      </w:r>
      <w:r w:rsidR="00C2784B">
        <w:rPr>
          <w:szCs w:val="20"/>
        </w:rPr>
        <w:t>la mise à l’échelle</w:t>
      </w:r>
      <w:r>
        <w:rPr>
          <w:szCs w:val="20"/>
        </w:rPr>
        <w:t xml:space="preserve">, AVSF a recruté un </w:t>
      </w:r>
      <w:r w:rsidR="00BA3DC5">
        <w:rPr>
          <w:szCs w:val="20"/>
        </w:rPr>
        <w:t>AT (Nirina RAVANONA)</w:t>
      </w:r>
      <w:r>
        <w:rPr>
          <w:szCs w:val="20"/>
        </w:rPr>
        <w:t xml:space="preserve"> et un technicien</w:t>
      </w:r>
      <w:r w:rsidR="00767FB3">
        <w:rPr>
          <w:szCs w:val="20"/>
        </w:rPr>
        <w:t xml:space="preserve"> qui sont </w:t>
      </w:r>
      <w:r>
        <w:rPr>
          <w:szCs w:val="20"/>
        </w:rPr>
        <w:t>placé</w:t>
      </w:r>
      <w:r w:rsidR="00767FB3">
        <w:rPr>
          <w:szCs w:val="20"/>
        </w:rPr>
        <w:t xml:space="preserve">s </w:t>
      </w:r>
      <w:r>
        <w:rPr>
          <w:szCs w:val="20"/>
        </w:rPr>
        <w:t xml:space="preserve">sous la supervision du Responsable </w:t>
      </w:r>
      <w:r w:rsidR="00767FB3">
        <w:rPr>
          <w:szCs w:val="20"/>
        </w:rPr>
        <w:t>de</w:t>
      </w:r>
      <w:r>
        <w:rPr>
          <w:szCs w:val="20"/>
        </w:rPr>
        <w:t xml:space="preserve"> SCAMPIS</w:t>
      </w:r>
      <w:r w:rsidR="00767FB3">
        <w:rPr>
          <w:szCs w:val="20"/>
        </w:rPr>
        <w:t xml:space="preserve"> et seront renforcés</w:t>
      </w:r>
      <w:r>
        <w:rPr>
          <w:szCs w:val="20"/>
        </w:rPr>
        <w:t xml:space="preserve"> suivant le besoin de </w:t>
      </w:r>
      <w:r w:rsidR="00767FB3">
        <w:rPr>
          <w:szCs w:val="20"/>
        </w:rPr>
        <w:t>la</w:t>
      </w:r>
      <w:r>
        <w:rPr>
          <w:szCs w:val="20"/>
        </w:rPr>
        <w:t xml:space="preserve"> mise à l’échelle. </w:t>
      </w:r>
      <w:r w:rsidR="00767FB3">
        <w:rPr>
          <w:szCs w:val="20"/>
        </w:rPr>
        <w:t>Ils sont</w:t>
      </w:r>
      <w:r>
        <w:rPr>
          <w:szCs w:val="20"/>
        </w:rPr>
        <w:t xml:space="preserve"> pris en charge par </w:t>
      </w:r>
      <w:r w:rsidR="00A85354">
        <w:rPr>
          <w:szCs w:val="20"/>
        </w:rPr>
        <w:t>la Coordination Nationale d’</w:t>
      </w:r>
      <w:r>
        <w:rPr>
          <w:szCs w:val="20"/>
        </w:rPr>
        <w:t>AVSF</w:t>
      </w:r>
      <w:r w:rsidR="00A85354">
        <w:rPr>
          <w:szCs w:val="20"/>
        </w:rPr>
        <w:t xml:space="preserve"> ma</w:t>
      </w:r>
      <w:r w:rsidR="00767FB3">
        <w:rPr>
          <w:szCs w:val="20"/>
        </w:rPr>
        <w:t>i</w:t>
      </w:r>
      <w:r w:rsidR="00A85354">
        <w:rPr>
          <w:szCs w:val="20"/>
        </w:rPr>
        <w:t xml:space="preserve">s pas par </w:t>
      </w:r>
      <w:r w:rsidR="002D7BD5">
        <w:rPr>
          <w:szCs w:val="20"/>
        </w:rPr>
        <w:t>le Projet</w:t>
      </w:r>
      <w:r w:rsidR="00A85354">
        <w:rPr>
          <w:szCs w:val="20"/>
        </w:rPr>
        <w:t xml:space="preserve">.  </w:t>
      </w:r>
    </w:p>
    <w:p w:rsidR="00385715" w:rsidRDefault="00385715" w:rsidP="00A83B7B">
      <w:pPr>
        <w:pStyle w:val="Paragraphedeliste"/>
        <w:ind w:left="360"/>
        <w:rPr>
          <w:szCs w:val="20"/>
        </w:rPr>
      </w:pPr>
      <w:r w:rsidRPr="00117D7D">
        <w:rPr>
          <w:b/>
          <w:szCs w:val="20"/>
        </w:rPr>
        <w:t>Remarque</w:t>
      </w:r>
      <w:r>
        <w:rPr>
          <w:szCs w:val="20"/>
        </w:rPr>
        <w:t xml:space="preserve"> : </w:t>
      </w:r>
      <w:r w:rsidR="00117D7D">
        <w:rPr>
          <w:szCs w:val="20"/>
        </w:rPr>
        <w:t>L</w:t>
      </w:r>
      <w:r>
        <w:rPr>
          <w:szCs w:val="20"/>
        </w:rPr>
        <w:t xml:space="preserve">es Assistants Techniques sont </w:t>
      </w:r>
      <w:r w:rsidR="00117D7D">
        <w:rPr>
          <w:szCs w:val="20"/>
        </w:rPr>
        <w:t xml:space="preserve">encore </w:t>
      </w:r>
      <w:r>
        <w:rPr>
          <w:szCs w:val="20"/>
        </w:rPr>
        <w:t xml:space="preserve">gérés comme un pool. Ils participent tous aux réunions de </w:t>
      </w:r>
      <w:r w:rsidR="00117D7D">
        <w:rPr>
          <w:szCs w:val="20"/>
        </w:rPr>
        <w:t>c</w:t>
      </w:r>
      <w:r>
        <w:rPr>
          <w:szCs w:val="20"/>
        </w:rPr>
        <w:t xml:space="preserve">oordination et </w:t>
      </w:r>
      <w:r w:rsidR="00117D7D">
        <w:rPr>
          <w:szCs w:val="20"/>
        </w:rPr>
        <w:t>réunions de staff de</w:t>
      </w:r>
      <w:r>
        <w:rPr>
          <w:szCs w:val="20"/>
        </w:rPr>
        <w:t xml:space="preserve"> SCAMPIS et s’entraident en cas de besoin.  </w:t>
      </w:r>
    </w:p>
    <w:p w:rsidR="002D7BD5" w:rsidRPr="00117D7D" w:rsidRDefault="002D7BD5" w:rsidP="002D7BD5">
      <w:pPr>
        <w:rPr>
          <w:rFonts w:ascii="Century Gothic" w:hAnsi="Century Gothic" w:cs="Arial"/>
          <w:b/>
          <w:bCs/>
          <w:color w:val="002060"/>
          <w:sz w:val="20"/>
          <w:szCs w:val="20"/>
          <w:lang w:val="fr-FR"/>
        </w:rPr>
      </w:pPr>
      <w:r w:rsidRPr="00117D7D">
        <w:rPr>
          <w:rFonts w:ascii="Century Gothic" w:hAnsi="Century Gothic" w:cs="Arial"/>
          <w:b/>
          <w:bCs/>
          <w:color w:val="002060"/>
          <w:sz w:val="20"/>
          <w:szCs w:val="20"/>
          <w:lang w:val="fr-FR"/>
        </w:rPr>
        <w:t>Ligne d’activités 1.</w:t>
      </w:r>
      <w:r w:rsidR="004C225D">
        <w:rPr>
          <w:rFonts w:ascii="Century Gothic" w:hAnsi="Century Gothic" w:cs="Arial"/>
          <w:b/>
          <w:bCs/>
          <w:color w:val="002060"/>
          <w:sz w:val="20"/>
          <w:szCs w:val="20"/>
          <w:lang w:val="fr-FR"/>
        </w:rPr>
        <w:t>2</w:t>
      </w:r>
      <w:r w:rsidRPr="00117D7D">
        <w:rPr>
          <w:rFonts w:ascii="Century Gothic" w:hAnsi="Century Gothic" w:cs="Arial"/>
          <w:b/>
          <w:bCs/>
          <w:color w:val="002060"/>
          <w:sz w:val="20"/>
          <w:szCs w:val="20"/>
          <w:lang w:val="fr-FR"/>
        </w:rPr>
        <w:t xml:space="preserve">. Amélioration du SSE du Projet  </w:t>
      </w:r>
      <w:r w:rsidR="00AE7981" w:rsidRPr="00117D7D">
        <w:rPr>
          <w:rFonts w:ascii="Century Gothic" w:hAnsi="Century Gothic" w:cs="Arial"/>
          <w:b/>
          <w:bCs/>
          <w:color w:val="002060"/>
          <w:sz w:val="20"/>
          <w:szCs w:val="20"/>
          <w:lang w:val="fr-FR"/>
        </w:rPr>
        <w:t>et renforcement de l’accompagnement des TA</w:t>
      </w:r>
    </w:p>
    <w:p w:rsidR="00AE7981" w:rsidRPr="00AE7981" w:rsidRDefault="00AE7981" w:rsidP="007907F3">
      <w:pPr>
        <w:pStyle w:val="Paragraphedeliste"/>
        <w:numPr>
          <w:ilvl w:val="0"/>
          <w:numId w:val="13"/>
        </w:numPr>
        <w:spacing w:line="276" w:lineRule="auto"/>
        <w:ind w:left="357" w:hanging="357"/>
        <w:rPr>
          <w:szCs w:val="20"/>
        </w:rPr>
      </w:pPr>
      <w:r>
        <w:rPr>
          <w:b/>
          <w:szCs w:val="20"/>
        </w:rPr>
        <w:t>Affinage</w:t>
      </w:r>
      <w:r w:rsidRPr="00AE7981">
        <w:rPr>
          <w:b/>
          <w:szCs w:val="20"/>
        </w:rPr>
        <w:t xml:space="preserve"> des outils SSE conformément aux indicateurs ayant été définis</w:t>
      </w:r>
      <w:r>
        <w:rPr>
          <w:b/>
          <w:szCs w:val="20"/>
        </w:rPr>
        <w:t xml:space="preserve"> </w:t>
      </w:r>
      <w:r w:rsidRPr="00AE7981">
        <w:rPr>
          <w:szCs w:val="20"/>
        </w:rPr>
        <w:t xml:space="preserve">(fiches signalétiques des adoptants et des partenaires commerciaux, </w:t>
      </w:r>
      <w:r>
        <w:rPr>
          <w:szCs w:val="20"/>
        </w:rPr>
        <w:t xml:space="preserve">fiches de suivi des matériels, </w:t>
      </w:r>
      <w:r w:rsidR="00D5576A">
        <w:rPr>
          <w:szCs w:val="20"/>
        </w:rPr>
        <w:t>cartes de suivi</w:t>
      </w:r>
      <w:r w:rsidR="00117D7D">
        <w:rPr>
          <w:szCs w:val="20"/>
        </w:rPr>
        <w:t>…</w:t>
      </w:r>
      <w:r w:rsidR="00D5576A">
        <w:rPr>
          <w:szCs w:val="20"/>
        </w:rPr>
        <w:t>)</w:t>
      </w:r>
      <w:r w:rsidRPr="00AE7981">
        <w:rPr>
          <w:szCs w:val="20"/>
        </w:rPr>
        <w:t xml:space="preserve">  </w:t>
      </w:r>
    </w:p>
    <w:p w:rsidR="002D7BD5" w:rsidRDefault="00D5576A" w:rsidP="007907F3">
      <w:pPr>
        <w:pStyle w:val="Paragraphedeliste"/>
        <w:numPr>
          <w:ilvl w:val="0"/>
          <w:numId w:val="13"/>
        </w:numPr>
        <w:spacing w:line="276" w:lineRule="auto"/>
        <w:ind w:left="357" w:hanging="357"/>
        <w:rPr>
          <w:szCs w:val="20"/>
        </w:rPr>
      </w:pPr>
      <w:r w:rsidRPr="00D5576A">
        <w:rPr>
          <w:b/>
          <w:szCs w:val="20"/>
        </w:rPr>
        <w:t>Mobilisation de l’AT mise à l’échelle sur la</w:t>
      </w:r>
      <w:r w:rsidR="002D7BD5" w:rsidRPr="00D5576A">
        <w:rPr>
          <w:b/>
          <w:szCs w:val="20"/>
        </w:rPr>
        <w:t xml:space="preserve"> consolidation des données </w:t>
      </w:r>
      <w:r w:rsidRPr="00D5576A">
        <w:rPr>
          <w:b/>
          <w:szCs w:val="20"/>
        </w:rPr>
        <w:t xml:space="preserve">et </w:t>
      </w:r>
      <w:r w:rsidR="002D7BD5" w:rsidRPr="00D5576A">
        <w:rPr>
          <w:b/>
          <w:szCs w:val="20"/>
        </w:rPr>
        <w:t>infos au niveau national</w:t>
      </w:r>
      <w:r w:rsidR="002D7BD5" w:rsidRPr="00AE7981">
        <w:rPr>
          <w:szCs w:val="20"/>
        </w:rPr>
        <w:t xml:space="preserve"> (zone SCAMPIS et zones des partenaires) </w:t>
      </w:r>
    </w:p>
    <w:p w:rsidR="00385715" w:rsidRPr="00385715" w:rsidRDefault="00385715" w:rsidP="007907F3">
      <w:pPr>
        <w:pStyle w:val="Paragraphedeliste"/>
        <w:numPr>
          <w:ilvl w:val="0"/>
          <w:numId w:val="13"/>
        </w:numPr>
        <w:rPr>
          <w:szCs w:val="20"/>
        </w:rPr>
      </w:pPr>
      <w:r>
        <w:rPr>
          <w:b/>
          <w:szCs w:val="20"/>
        </w:rPr>
        <w:t xml:space="preserve">Renforcement des descentes d’appui </w:t>
      </w:r>
      <w:r w:rsidR="00117D7D">
        <w:rPr>
          <w:b/>
          <w:szCs w:val="20"/>
        </w:rPr>
        <w:t xml:space="preserve">du staff national </w:t>
      </w:r>
      <w:r>
        <w:rPr>
          <w:b/>
          <w:szCs w:val="20"/>
        </w:rPr>
        <w:t xml:space="preserve">sur terrain </w:t>
      </w:r>
    </w:p>
    <w:p w:rsidR="00385715" w:rsidRPr="00385715" w:rsidRDefault="004C225D" w:rsidP="00B77BD0">
      <w:pPr>
        <w:pStyle w:val="Paragraphedeliste"/>
        <w:spacing w:line="276" w:lineRule="auto"/>
        <w:ind w:left="357"/>
        <w:rPr>
          <w:szCs w:val="20"/>
        </w:rPr>
      </w:pPr>
      <w:r>
        <w:rPr>
          <w:szCs w:val="20"/>
        </w:rPr>
        <w:t>Par semaine, c</w:t>
      </w:r>
      <w:r w:rsidR="00117D7D">
        <w:rPr>
          <w:szCs w:val="20"/>
        </w:rPr>
        <w:t xml:space="preserve">haque </w:t>
      </w:r>
      <w:r w:rsidR="00385715">
        <w:rPr>
          <w:szCs w:val="20"/>
        </w:rPr>
        <w:t xml:space="preserve">AT </w:t>
      </w:r>
      <w:r w:rsidR="00117D7D">
        <w:rPr>
          <w:szCs w:val="20"/>
        </w:rPr>
        <w:t xml:space="preserve">est tenu à faire au moins 2 descentes d’appui de 2 jours chacun. </w:t>
      </w:r>
      <w:r w:rsidR="00522B03">
        <w:rPr>
          <w:szCs w:val="20"/>
        </w:rPr>
        <w:t>Un guide de suivi a été monté pour améliorer la qualité de l’accompagnement des TA et simplifier les rapports de mission des AT.</w:t>
      </w:r>
    </w:p>
    <w:p w:rsidR="002746D9" w:rsidRPr="004C225D" w:rsidRDefault="002746D9" w:rsidP="002746D9">
      <w:pPr>
        <w:rPr>
          <w:rFonts w:ascii="Century Gothic" w:hAnsi="Century Gothic" w:cs="Arial"/>
          <w:b/>
          <w:bCs/>
          <w:color w:val="002060"/>
          <w:sz w:val="20"/>
          <w:szCs w:val="20"/>
          <w:lang w:val="fr-FR"/>
        </w:rPr>
      </w:pPr>
      <w:r w:rsidRPr="004C225D">
        <w:rPr>
          <w:rFonts w:ascii="Century Gothic" w:hAnsi="Century Gothic" w:cs="Arial"/>
          <w:b/>
          <w:bCs/>
          <w:color w:val="002060"/>
          <w:sz w:val="20"/>
          <w:szCs w:val="20"/>
          <w:lang w:val="fr-FR"/>
        </w:rPr>
        <w:t>Ligne d’activités 1.</w:t>
      </w:r>
      <w:r w:rsidR="004C225D">
        <w:rPr>
          <w:rFonts w:ascii="Century Gothic" w:hAnsi="Century Gothic" w:cs="Arial"/>
          <w:b/>
          <w:bCs/>
          <w:color w:val="002060"/>
          <w:sz w:val="20"/>
          <w:szCs w:val="20"/>
          <w:lang w:val="fr-FR"/>
        </w:rPr>
        <w:t>3</w:t>
      </w:r>
      <w:r w:rsidRPr="004C225D">
        <w:rPr>
          <w:rFonts w:ascii="Century Gothic" w:hAnsi="Century Gothic" w:cs="Arial"/>
          <w:b/>
          <w:bCs/>
          <w:color w:val="002060"/>
          <w:sz w:val="20"/>
          <w:szCs w:val="20"/>
          <w:lang w:val="fr-FR"/>
        </w:rPr>
        <w:t xml:space="preserve">. </w:t>
      </w:r>
      <w:r w:rsidR="004C225D" w:rsidRPr="004C225D">
        <w:rPr>
          <w:rFonts w:ascii="Century Gothic" w:hAnsi="Century Gothic" w:cs="Arial"/>
          <w:b/>
          <w:bCs/>
          <w:color w:val="002060"/>
          <w:sz w:val="20"/>
          <w:szCs w:val="20"/>
          <w:lang w:val="fr-FR"/>
        </w:rPr>
        <w:t>Renforcement du s</w:t>
      </w:r>
      <w:r w:rsidR="00100304" w:rsidRPr="004C225D">
        <w:rPr>
          <w:rFonts w:ascii="Century Gothic" w:hAnsi="Century Gothic" w:cs="Arial"/>
          <w:b/>
          <w:bCs/>
          <w:color w:val="002060"/>
          <w:sz w:val="20"/>
          <w:szCs w:val="20"/>
          <w:lang w:val="fr-FR"/>
        </w:rPr>
        <w:t>uivi</w:t>
      </w:r>
      <w:r w:rsidRPr="004C225D">
        <w:rPr>
          <w:rFonts w:ascii="Century Gothic" w:hAnsi="Century Gothic" w:cs="Arial"/>
          <w:b/>
          <w:bCs/>
          <w:color w:val="002060"/>
          <w:sz w:val="20"/>
          <w:szCs w:val="20"/>
          <w:lang w:val="fr-FR"/>
        </w:rPr>
        <w:t xml:space="preserve"> budgétaire du Projet  </w:t>
      </w:r>
    </w:p>
    <w:p w:rsidR="004C225D" w:rsidRDefault="004C225D" w:rsidP="007907F3">
      <w:pPr>
        <w:pStyle w:val="Paragraphedeliste"/>
        <w:numPr>
          <w:ilvl w:val="0"/>
          <w:numId w:val="13"/>
        </w:numPr>
        <w:rPr>
          <w:b/>
          <w:szCs w:val="20"/>
        </w:rPr>
      </w:pPr>
      <w:r w:rsidRPr="004C225D">
        <w:rPr>
          <w:b/>
          <w:szCs w:val="20"/>
        </w:rPr>
        <w:t xml:space="preserve">Analyse participative de la pertinence des dépenses </w:t>
      </w:r>
    </w:p>
    <w:p w:rsidR="004C225D" w:rsidRPr="004C225D" w:rsidRDefault="004C225D" w:rsidP="00B77BD0">
      <w:pPr>
        <w:pStyle w:val="Paragraphedeliste"/>
        <w:spacing w:line="276" w:lineRule="auto"/>
        <w:ind w:left="357"/>
        <w:rPr>
          <w:szCs w:val="20"/>
        </w:rPr>
      </w:pPr>
      <w:r w:rsidRPr="004C225D">
        <w:rPr>
          <w:szCs w:val="20"/>
        </w:rPr>
        <w:t>A</w:t>
      </w:r>
      <w:r>
        <w:rPr>
          <w:szCs w:val="20"/>
        </w:rPr>
        <w:t xml:space="preserve">fin d’améliorer l’efficience du budget, chaque dépense importante est analysée de manière participative par le staff avant la prise de décision.  </w:t>
      </w:r>
    </w:p>
    <w:p w:rsidR="00220298" w:rsidRPr="004C225D" w:rsidRDefault="00220298" w:rsidP="007907F3">
      <w:pPr>
        <w:pStyle w:val="Paragraphedeliste"/>
        <w:numPr>
          <w:ilvl w:val="0"/>
          <w:numId w:val="13"/>
        </w:numPr>
        <w:rPr>
          <w:szCs w:val="20"/>
        </w:rPr>
      </w:pPr>
      <w:r w:rsidRPr="004C225D">
        <w:rPr>
          <w:szCs w:val="20"/>
        </w:rPr>
        <w:t xml:space="preserve">Renforcement du suivi budgétaire mensuel  </w:t>
      </w:r>
    </w:p>
    <w:p w:rsidR="002746D9" w:rsidRPr="00374F6D" w:rsidRDefault="002746D9" w:rsidP="00374F6D">
      <w:pPr>
        <w:pStyle w:val="Titre3"/>
        <w:tabs>
          <w:tab w:val="clear" w:pos="1288"/>
          <w:tab w:val="num" w:pos="567"/>
        </w:tabs>
        <w:ind w:left="567" w:hanging="567"/>
        <w:rPr>
          <w:b/>
          <w:sz w:val="20"/>
          <w:szCs w:val="20"/>
        </w:rPr>
      </w:pPr>
      <w:r w:rsidRPr="00374F6D">
        <w:rPr>
          <w:b/>
          <w:sz w:val="20"/>
          <w:szCs w:val="20"/>
        </w:rPr>
        <w:t xml:space="preserve">Situation actuelle </w:t>
      </w:r>
      <w:r w:rsidR="00374F6D">
        <w:rPr>
          <w:b/>
          <w:sz w:val="20"/>
          <w:szCs w:val="20"/>
        </w:rPr>
        <w:t>par rapport à la composante 1</w:t>
      </w:r>
    </w:p>
    <w:p w:rsidR="00220298" w:rsidRDefault="00220298" w:rsidP="00260889">
      <w:pPr>
        <w:spacing w:after="120"/>
        <w:jc w:val="both"/>
        <w:rPr>
          <w:rFonts w:ascii="Century Gothic" w:hAnsi="Century Gothic"/>
          <w:sz w:val="20"/>
          <w:szCs w:val="20"/>
          <w:lang w:val="fr-FR" w:eastAsia="it-IT"/>
        </w:rPr>
      </w:pPr>
      <w:r>
        <w:rPr>
          <w:rFonts w:ascii="Century Gothic" w:hAnsi="Century Gothic"/>
          <w:sz w:val="20"/>
          <w:szCs w:val="20"/>
          <w:lang w:val="fr-FR" w:eastAsia="it-IT"/>
        </w:rPr>
        <w:t xml:space="preserve">La mise en œuvre de ces lignes d’activités ont permis d’améliorer la qualité de l’intervention et de la gestion du Projet qui se manifeste par les faits suivants : </w:t>
      </w:r>
    </w:p>
    <w:p w:rsidR="004C225D" w:rsidRPr="00B77BD0" w:rsidRDefault="004C225D" w:rsidP="007907F3">
      <w:pPr>
        <w:pStyle w:val="Paragraphedeliste"/>
        <w:numPr>
          <w:ilvl w:val="0"/>
          <w:numId w:val="12"/>
        </w:numPr>
        <w:spacing w:line="276" w:lineRule="auto"/>
        <w:ind w:left="714" w:hanging="357"/>
        <w:rPr>
          <w:szCs w:val="20"/>
        </w:rPr>
      </w:pPr>
      <w:r w:rsidRPr="00B77BD0">
        <w:rPr>
          <w:szCs w:val="20"/>
        </w:rPr>
        <w:t xml:space="preserve">augmentation du nombre des descentes sur terrain du staff </w:t>
      </w:r>
      <w:r w:rsidR="00757FC1">
        <w:rPr>
          <w:szCs w:val="20"/>
        </w:rPr>
        <w:t>national jusqu’à au moins 4 par semaine avec la mission du Responsable du Projet et/ou</w:t>
      </w:r>
      <w:r w:rsidRPr="00B77BD0">
        <w:rPr>
          <w:szCs w:val="20"/>
        </w:rPr>
        <w:t xml:space="preserve"> </w:t>
      </w:r>
      <w:r w:rsidR="00757FC1">
        <w:rPr>
          <w:szCs w:val="20"/>
        </w:rPr>
        <w:t>de CAPFIDA (Christin)</w:t>
      </w:r>
      <w:r w:rsidRPr="00B77BD0">
        <w:rPr>
          <w:szCs w:val="20"/>
        </w:rPr>
        <w:t> ;</w:t>
      </w:r>
    </w:p>
    <w:p w:rsidR="00D86372" w:rsidRDefault="00522B03" w:rsidP="007907F3">
      <w:pPr>
        <w:pStyle w:val="Paragraphedeliste"/>
        <w:numPr>
          <w:ilvl w:val="0"/>
          <w:numId w:val="12"/>
        </w:numPr>
        <w:spacing w:line="276" w:lineRule="auto"/>
        <w:ind w:left="714" w:hanging="357"/>
        <w:rPr>
          <w:szCs w:val="20"/>
        </w:rPr>
      </w:pPr>
      <w:r>
        <w:rPr>
          <w:szCs w:val="20"/>
        </w:rPr>
        <w:t xml:space="preserve">amélioration du </w:t>
      </w:r>
      <w:r w:rsidR="00D86372">
        <w:rPr>
          <w:szCs w:val="20"/>
        </w:rPr>
        <w:t>suivi de la gestion des données/infos au niveau district</w:t>
      </w:r>
      <w:r>
        <w:rPr>
          <w:szCs w:val="20"/>
        </w:rPr>
        <w:t> ;</w:t>
      </w:r>
    </w:p>
    <w:p w:rsidR="00A80588" w:rsidRPr="00757FC1" w:rsidRDefault="00522B03" w:rsidP="007907F3">
      <w:pPr>
        <w:pStyle w:val="Paragraphedeliste"/>
        <w:numPr>
          <w:ilvl w:val="0"/>
          <w:numId w:val="12"/>
        </w:numPr>
        <w:spacing w:line="276" w:lineRule="auto"/>
        <w:ind w:left="714" w:hanging="357"/>
        <w:rPr>
          <w:szCs w:val="20"/>
        </w:rPr>
      </w:pPr>
      <w:r w:rsidRPr="00757FC1">
        <w:rPr>
          <w:szCs w:val="20"/>
        </w:rPr>
        <w:t>m</w:t>
      </w:r>
      <w:r w:rsidR="00D86372" w:rsidRPr="00757FC1">
        <w:rPr>
          <w:szCs w:val="20"/>
        </w:rPr>
        <w:t xml:space="preserve">aîtrise de la consommation budgétaire et de la trésorerie </w:t>
      </w:r>
      <w:r w:rsidRPr="00757FC1">
        <w:rPr>
          <w:szCs w:val="20"/>
        </w:rPr>
        <w:t>du Projet</w:t>
      </w:r>
      <w:r w:rsidR="00757FC1" w:rsidRPr="00757FC1">
        <w:rPr>
          <w:szCs w:val="20"/>
        </w:rPr>
        <w:t xml:space="preserve"> qui a </w:t>
      </w:r>
      <w:r w:rsidRPr="00757FC1">
        <w:rPr>
          <w:szCs w:val="20"/>
        </w:rPr>
        <w:t xml:space="preserve"> pu augmenter le nombre des kits 100 m² (de 1 400 à 1 800) </w:t>
      </w:r>
      <w:r w:rsidR="00B4190E" w:rsidRPr="00757FC1">
        <w:rPr>
          <w:szCs w:val="20"/>
        </w:rPr>
        <w:t xml:space="preserve">sans avoir dépassé le </w:t>
      </w:r>
      <w:r w:rsidR="007A7CE0" w:rsidRPr="00757FC1">
        <w:rPr>
          <w:szCs w:val="20"/>
        </w:rPr>
        <w:t xml:space="preserve">budget matériels. </w:t>
      </w:r>
      <w:r w:rsidR="00A80588" w:rsidRPr="00757FC1">
        <w:rPr>
          <w:szCs w:val="20"/>
        </w:rPr>
        <w:t xml:space="preserve">Par rapport à la prévision de réalisation budgétaire au fin mai, le projet est encore à  12 % en dessous. </w:t>
      </w:r>
      <w:r w:rsidR="00757FC1" w:rsidRPr="00757FC1">
        <w:rPr>
          <w:szCs w:val="20"/>
        </w:rPr>
        <w:t xml:space="preserve"> </w:t>
      </w:r>
      <w:r w:rsidR="00A80588" w:rsidRPr="00757FC1">
        <w:rPr>
          <w:szCs w:val="20"/>
        </w:rPr>
        <w:t xml:space="preserve">Avec le rythme actuel, l’équipe prévoit une </w:t>
      </w:r>
      <w:r w:rsidR="00757FC1" w:rsidRPr="00757FC1">
        <w:rPr>
          <w:szCs w:val="20"/>
        </w:rPr>
        <w:t>économie de</w:t>
      </w:r>
      <w:r w:rsidR="0032390A" w:rsidRPr="00757FC1">
        <w:rPr>
          <w:szCs w:val="20"/>
        </w:rPr>
        <w:t xml:space="preserve"> 15 000 </w:t>
      </w:r>
      <w:r w:rsidR="00757FC1" w:rsidRPr="00757FC1">
        <w:rPr>
          <w:szCs w:val="20"/>
        </w:rPr>
        <w:t>à</w:t>
      </w:r>
      <w:r w:rsidR="0032390A" w:rsidRPr="00757FC1">
        <w:rPr>
          <w:szCs w:val="20"/>
        </w:rPr>
        <w:t xml:space="preserve"> 20 000 EUR </w:t>
      </w:r>
      <w:r w:rsidR="00757FC1" w:rsidRPr="00757FC1">
        <w:rPr>
          <w:szCs w:val="20"/>
        </w:rPr>
        <w:t xml:space="preserve">sur le budget </w:t>
      </w:r>
      <w:r w:rsidR="0032390A" w:rsidRPr="00757FC1">
        <w:rPr>
          <w:szCs w:val="20"/>
        </w:rPr>
        <w:t xml:space="preserve">2011. </w:t>
      </w:r>
    </w:p>
    <w:p w:rsidR="0032390A" w:rsidRPr="00AB26EC" w:rsidRDefault="004B11D4" w:rsidP="0032390A">
      <w:pPr>
        <w:jc w:val="both"/>
        <w:rPr>
          <w:rFonts w:ascii="Century Gothic" w:hAnsi="Century Gothic"/>
          <w:sz w:val="20"/>
          <w:szCs w:val="20"/>
          <w:lang w:val="fr-FR" w:eastAsia="it-IT"/>
        </w:rPr>
      </w:pPr>
      <w:r>
        <w:rPr>
          <w:rFonts w:ascii="Century Gothic" w:hAnsi="Century Gothic"/>
          <w:b/>
          <w:sz w:val="20"/>
          <w:szCs w:val="20"/>
          <w:lang w:val="fr-FR" w:eastAsia="it-IT"/>
        </w:rPr>
        <w:t>Tableau 2</w:t>
      </w:r>
      <w:r w:rsidR="0032390A" w:rsidRPr="0032390A">
        <w:rPr>
          <w:rFonts w:ascii="Century Gothic" w:hAnsi="Century Gothic"/>
          <w:b/>
          <w:sz w:val="20"/>
          <w:szCs w:val="20"/>
          <w:lang w:val="fr-FR" w:eastAsia="it-IT"/>
        </w:rPr>
        <w:t xml:space="preserve">. Prévision  d’écart </w:t>
      </w:r>
      <w:r w:rsidR="00AB26EC">
        <w:rPr>
          <w:rFonts w:ascii="Century Gothic" w:hAnsi="Century Gothic"/>
          <w:b/>
          <w:sz w:val="20"/>
          <w:szCs w:val="20"/>
          <w:lang w:val="fr-FR" w:eastAsia="it-IT"/>
        </w:rPr>
        <w:t xml:space="preserve">sur la réalisation budgétaire </w:t>
      </w:r>
      <w:r w:rsidR="0032390A" w:rsidRPr="0032390A">
        <w:rPr>
          <w:rFonts w:ascii="Century Gothic" w:hAnsi="Century Gothic"/>
          <w:b/>
          <w:sz w:val="20"/>
          <w:szCs w:val="20"/>
          <w:lang w:val="fr-FR" w:eastAsia="it-IT"/>
        </w:rPr>
        <w:t xml:space="preserve">en fin 2011 </w:t>
      </w:r>
      <w:r w:rsidR="0032390A" w:rsidRPr="00AB26EC">
        <w:rPr>
          <w:rFonts w:ascii="Century Gothic" w:hAnsi="Century Gothic"/>
          <w:sz w:val="20"/>
          <w:szCs w:val="20"/>
          <w:lang w:val="fr-FR" w:eastAsia="it-IT"/>
        </w:rPr>
        <w:t>(si pas de dépréciation du MGA</w:t>
      </w:r>
      <w:r w:rsidR="00AB26EC">
        <w:rPr>
          <w:rFonts w:ascii="Century Gothic" w:hAnsi="Century Gothic"/>
          <w:sz w:val="20"/>
          <w:szCs w:val="20"/>
          <w:lang w:val="fr-FR" w:eastAsia="it-IT"/>
        </w:rPr>
        <w:t>)</w:t>
      </w:r>
    </w:p>
    <w:tbl>
      <w:tblPr>
        <w:tblW w:w="9651" w:type="dxa"/>
        <w:tblInd w:w="354" w:type="dxa"/>
        <w:tblCellMar>
          <w:left w:w="70" w:type="dxa"/>
          <w:right w:w="70" w:type="dxa"/>
        </w:tblCellMar>
        <w:tblLook w:val="04A0"/>
      </w:tblPr>
      <w:tblGrid>
        <w:gridCol w:w="3276"/>
        <w:gridCol w:w="992"/>
        <w:gridCol w:w="1134"/>
        <w:gridCol w:w="1136"/>
        <w:gridCol w:w="1144"/>
        <w:gridCol w:w="976"/>
        <w:gridCol w:w="993"/>
      </w:tblGrid>
      <w:tr w:rsidR="00A80588" w:rsidRPr="00A80588" w:rsidTr="0032390A">
        <w:trPr>
          <w:trHeight w:val="255"/>
        </w:trPr>
        <w:tc>
          <w:tcPr>
            <w:tcW w:w="32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80588" w:rsidRPr="00A80588" w:rsidRDefault="00A80588" w:rsidP="00A80588">
            <w:pPr>
              <w:spacing w:after="0" w:line="240" w:lineRule="auto"/>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Catégorie</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Prévision</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Réalisation</w:t>
            </w: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Ecart (avec FA)</w:t>
            </w:r>
          </w:p>
        </w:tc>
      </w:tr>
      <w:tr w:rsidR="00A80588" w:rsidRPr="00A80588" w:rsidTr="0032390A">
        <w:trPr>
          <w:trHeight w:val="255"/>
        </w:trPr>
        <w:tc>
          <w:tcPr>
            <w:tcW w:w="3276" w:type="dxa"/>
            <w:vMerge/>
            <w:tcBorders>
              <w:top w:val="single" w:sz="4" w:space="0" w:color="auto"/>
              <w:left w:val="single" w:sz="4" w:space="0" w:color="auto"/>
              <w:bottom w:val="single" w:sz="4" w:space="0" w:color="000000"/>
              <w:right w:val="single" w:sz="4" w:space="0" w:color="000000"/>
            </w:tcBorders>
            <w:vAlign w:val="center"/>
            <w:hideMark/>
          </w:tcPr>
          <w:p w:rsidR="00A80588" w:rsidRPr="00A80588" w:rsidRDefault="00A80588" w:rsidP="00A80588">
            <w:pPr>
              <w:spacing w:after="0" w:line="240" w:lineRule="auto"/>
              <w:rPr>
                <w:rFonts w:ascii="Calibri" w:eastAsia="Times New Roman" w:hAnsi="Calibri" w:cs="Calibri"/>
                <w:b/>
                <w:bCs/>
                <w:sz w:val="20"/>
                <w:szCs w:val="20"/>
                <w:lang w:val="fr-FR" w:eastAsia="fr-FR"/>
              </w:rPr>
            </w:pPr>
          </w:p>
        </w:tc>
        <w:tc>
          <w:tcPr>
            <w:tcW w:w="992"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sans FA</w:t>
            </w:r>
          </w:p>
        </w:tc>
        <w:tc>
          <w:tcPr>
            <w:tcW w:w="1134"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avec FA</w:t>
            </w:r>
          </w:p>
        </w:tc>
        <w:tc>
          <w:tcPr>
            <w:tcW w:w="1136"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sans FA</w:t>
            </w:r>
          </w:p>
        </w:tc>
        <w:tc>
          <w:tcPr>
            <w:tcW w:w="1144"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Avec FA</w:t>
            </w:r>
          </w:p>
        </w:tc>
        <w:tc>
          <w:tcPr>
            <w:tcW w:w="976"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b/>
                <w:bCs/>
                <w:sz w:val="20"/>
                <w:szCs w:val="20"/>
                <w:lang w:val="fr-FR" w:eastAsia="fr-FR"/>
              </w:rPr>
            </w:pPr>
            <w:r w:rsidRPr="00A80588">
              <w:rPr>
                <w:rFonts w:ascii="Calibri" w:eastAsia="Times New Roman" w:hAnsi="Calibri" w:cs="Calibri"/>
                <w:b/>
                <w:bCs/>
                <w:sz w:val="20"/>
                <w:szCs w:val="20"/>
                <w:lang w:val="fr-FR" w:eastAsia="fr-FR"/>
              </w:rPr>
              <w:t>Avec FA</w:t>
            </w:r>
          </w:p>
        </w:tc>
        <w:tc>
          <w:tcPr>
            <w:tcW w:w="993" w:type="dxa"/>
            <w:tcBorders>
              <w:top w:val="nil"/>
              <w:left w:val="nil"/>
              <w:bottom w:val="single" w:sz="4" w:space="0" w:color="auto"/>
              <w:right w:val="single" w:sz="4" w:space="0" w:color="auto"/>
            </w:tcBorders>
            <w:shd w:val="clear" w:color="auto" w:fill="auto"/>
            <w:noWrap/>
            <w:vAlign w:val="bottom"/>
            <w:hideMark/>
          </w:tcPr>
          <w:p w:rsidR="00A80588" w:rsidRPr="00A80588" w:rsidRDefault="00A80588" w:rsidP="00A80588">
            <w:pPr>
              <w:spacing w:after="0" w:line="240" w:lineRule="auto"/>
              <w:jc w:val="center"/>
              <w:rPr>
                <w:rFonts w:ascii="Calibri" w:eastAsia="Times New Roman" w:hAnsi="Calibri" w:cs="Calibri"/>
                <w:sz w:val="20"/>
                <w:szCs w:val="20"/>
                <w:lang w:val="fr-FR" w:eastAsia="fr-FR"/>
              </w:rPr>
            </w:pPr>
            <w:r w:rsidRPr="00A80588">
              <w:rPr>
                <w:rFonts w:ascii="Calibri" w:eastAsia="Times New Roman" w:hAnsi="Calibri" w:cs="Calibri"/>
                <w:sz w:val="20"/>
                <w:szCs w:val="20"/>
                <w:lang w:val="fr-FR" w:eastAsia="fr-FR"/>
              </w:rPr>
              <w:t>%</w:t>
            </w:r>
          </w:p>
        </w:tc>
      </w:tr>
      <w:tr w:rsidR="00627839" w:rsidRPr="00A80588" w:rsidTr="003647EA">
        <w:trPr>
          <w:trHeight w:hRule="exact" w:val="34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27839" w:rsidRPr="00A80588" w:rsidRDefault="00627839" w:rsidP="00A80588">
            <w:pPr>
              <w:spacing w:after="0" w:line="240" w:lineRule="auto"/>
              <w:rPr>
                <w:rFonts w:ascii="Calibri" w:eastAsia="Times New Roman" w:hAnsi="Calibri" w:cs="Calibri"/>
                <w:sz w:val="20"/>
                <w:szCs w:val="20"/>
                <w:lang w:val="fr-FR" w:eastAsia="fr-FR"/>
              </w:rPr>
            </w:pPr>
            <w:r w:rsidRPr="00A80588">
              <w:rPr>
                <w:rFonts w:ascii="Calibri" w:eastAsia="Times New Roman" w:hAnsi="Calibri" w:cs="Calibri"/>
                <w:sz w:val="20"/>
                <w:szCs w:val="20"/>
                <w:lang w:val="fr-FR" w:eastAsia="fr-FR"/>
              </w:rPr>
              <w:t>I - Coût du personnel</w:t>
            </w:r>
          </w:p>
        </w:tc>
        <w:tc>
          <w:tcPr>
            <w:tcW w:w="992"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79 193</w:t>
            </w:r>
          </w:p>
        </w:tc>
        <w:tc>
          <w:tcPr>
            <w:tcW w:w="113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87 112</w:t>
            </w:r>
          </w:p>
        </w:tc>
        <w:tc>
          <w:tcPr>
            <w:tcW w:w="113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68 962</w:t>
            </w:r>
          </w:p>
        </w:tc>
        <w:tc>
          <w:tcPr>
            <w:tcW w:w="114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75 858</w:t>
            </w:r>
          </w:p>
        </w:tc>
        <w:tc>
          <w:tcPr>
            <w:tcW w:w="97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-11 254</w:t>
            </w:r>
          </w:p>
        </w:tc>
        <w:tc>
          <w:tcPr>
            <w:tcW w:w="993"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-12,9%</w:t>
            </w:r>
          </w:p>
        </w:tc>
      </w:tr>
      <w:tr w:rsidR="00627839" w:rsidRPr="00A80588" w:rsidTr="003647EA">
        <w:trPr>
          <w:trHeight w:hRule="exact" w:val="340"/>
        </w:trPr>
        <w:tc>
          <w:tcPr>
            <w:tcW w:w="3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27839" w:rsidRPr="00A80588" w:rsidRDefault="00627839" w:rsidP="00A80588">
            <w:pPr>
              <w:spacing w:after="0" w:line="240" w:lineRule="auto"/>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II- Subvention pour les</w:t>
            </w:r>
            <w:r w:rsidRPr="00A80588">
              <w:rPr>
                <w:rFonts w:ascii="Calibri" w:eastAsia="Times New Roman" w:hAnsi="Calibri" w:cs="Calibri"/>
                <w:sz w:val="20"/>
                <w:szCs w:val="20"/>
                <w:lang w:val="fr-FR" w:eastAsia="fr-FR"/>
              </w:rPr>
              <w:t xml:space="preserve"> connaissances</w:t>
            </w:r>
          </w:p>
        </w:tc>
        <w:tc>
          <w:tcPr>
            <w:tcW w:w="992"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33 400</w:t>
            </w:r>
          </w:p>
        </w:tc>
        <w:tc>
          <w:tcPr>
            <w:tcW w:w="113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36 740</w:t>
            </w:r>
          </w:p>
        </w:tc>
        <w:tc>
          <w:tcPr>
            <w:tcW w:w="113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27 629</w:t>
            </w:r>
          </w:p>
        </w:tc>
        <w:tc>
          <w:tcPr>
            <w:tcW w:w="114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30 392</w:t>
            </w:r>
          </w:p>
        </w:tc>
        <w:tc>
          <w:tcPr>
            <w:tcW w:w="97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-6 348</w:t>
            </w:r>
          </w:p>
        </w:tc>
        <w:tc>
          <w:tcPr>
            <w:tcW w:w="993"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-17,3%</w:t>
            </w:r>
          </w:p>
        </w:tc>
      </w:tr>
      <w:tr w:rsidR="00627839" w:rsidRPr="00A80588" w:rsidTr="003647EA">
        <w:trPr>
          <w:trHeight w:hRule="exact" w:val="340"/>
        </w:trPr>
        <w:tc>
          <w:tcPr>
            <w:tcW w:w="3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27839" w:rsidRPr="00A80588" w:rsidRDefault="00627839" w:rsidP="00A80588">
            <w:pPr>
              <w:spacing w:after="0" w:line="240" w:lineRule="auto"/>
              <w:rPr>
                <w:rFonts w:ascii="Calibri" w:eastAsia="Times New Roman" w:hAnsi="Calibri" w:cs="Calibri"/>
                <w:sz w:val="20"/>
                <w:szCs w:val="20"/>
                <w:lang w:val="fr-FR" w:eastAsia="fr-FR"/>
              </w:rPr>
            </w:pPr>
            <w:r w:rsidRPr="00A80588">
              <w:rPr>
                <w:rFonts w:ascii="Calibri" w:eastAsia="Times New Roman" w:hAnsi="Calibri" w:cs="Calibri"/>
                <w:sz w:val="20"/>
                <w:szCs w:val="20"/>
                <w:lang w:val="fr-FR" w:eastAsia="fr-FR"/>
              </w:rPr>
              <w:t>III- Subventions pour le matériel</w:t>
            </w:r>
          </w:p>
        </w:tc>
        <w:tc>
          <w:tcPr>
            <w:tcW w:w="992"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92 040</w:t>
            </w:r>
          </w:p>
        </w:tc>
        <w:tc>
          <w:tcPr>
            <w:tcW w:w="113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101 244</w:t>
            </w:r>
          </w:p>
        </w:tc>
        <w:tc>
          <w:tcPr>
            <w:tcW w:w="113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88 128</w:t>
            </w:r>
          </w:p>
        </w:tc>
        <w:tc>
          <w:tcPr>
            <w:tcW w:w="114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96 941</w:t>
            </w:r>
          </w:p>
        </w:tc>
        <w:tc>
          <w:tcPr>
            <w:tcW w:w="97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-4 303</w:t>
            </w:r>
          </w:p>
        </w:tc>
        <w:tc>
          <w:tcPr>
            <w:tcW w:w="993"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-4,3%</w:t>
            </w:r>
          </w:p>
        </w:tc>
      </w:tr>
      <w:tr w:rsidR="00627839" w:rsidRPr="00A80588" w:rsidTr="003647EA">
        <w:trPr>
          <w:trHeight w:hRule="exact" w:val="340"/>
        </w:trPr>
        <w:tc>
          <w:tcPr>
            <w:tcW w:w="3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39" w:rsidRPr="00A80588" w:rsidRDefault="00627839" w:rsidP="00A80588">
            <w:pPr>
              <w:spacing w:after="0" w:line="240" w:lineRule="auto"/>
              <w:rPr>
                <w:rFonts w:ascii="Calibri" w:eastAsia="Times New Roman" w:hAnsi="Calibri" w:cs="Calibri"/>
                <w:sz w:val="20"/>
                <w:szCs w:val="20"/>
                <w:lang w:val="fr-FR" w:eastAsia="fr-FR"/>
              </w:rPr>
            </w:pPr>
            <w:r w:rsidRPr="00A80588">
              <w:rPr>
                <w:rFonts w:ascii="Calibri" w:eastAsia="Times New Roman" w:hAnsi="Calibri" w:cs="Calibri"/>
                <w:sz w:val="20"/>
                <w:szCs w:val="20"/>
                <w:lang w:val="fr-FR" w:eastAsia="fr-FR"/>
              </w:rPr>
              <w:t>IV- Fonctionnement</w:t>
            </w:r>
          </w:p>
        </w:tc>
        <w:tc>
          <w:tcPr>
            <w:tcW w:w="992"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35 700</w:t>
            </w:r>
          </w:p>
        </w:tc>
        <w:tc>
          <w:tcPr>
            <w:tcW w:w="113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39 270</w:t>
            </w:r>
          </w:p>
        </w:tc>
        <w:tc>
          <w:tcPr>
            <w:tcW w:w="113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37 265</w:t>
            </w:r>
          </w:p>
        </w:tc>
        <w:tc>
          <w:tcPr>
            <w:tcW w:w="114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sz w:val="20"/>
                <w:szCs w:val="20"/>
              </w:rPr>
            </w:pPr>
            <w:r w:rsidRPr="00627839">
              <w:rPr>
                <w:rFonts w:ascii="Calibri" w:hAnsi="Calibri" w:cs="Calibri"/>
                <w:sz w:val="20"/>
                <w:szCs w:val="20"/>
              </w:rPr>
              <w:t>40 991</w:t>
            </w:r>
          </w:p>
        </w:tc>
        <w:tc>
          <w:tcPr>
            <w:tcW w:w="97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1 721</w:t>
            </w:r>
          </w:p>
        </w:tc>
        <w:tc>
          <w:tcPr>
            <w:tcW w:w="993"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sz w:val="20"/>
                <w:szCs w:val="20"/>
              </w:rPr>
            </w:pPr>
            <w:r w:rsidRPr="00627839">
              <w:rPr>
                <w:rFonts w:ascii="Calibri" w:hAnsi="Calibri" w:cs="Calibri"/>
                <w:sz w:val="20"/>
                <w:szCs w:val="20"/>
              </w:rPr>
              <w:t>4,4%</w:t>
            </w:r>
          </w:p>
        </w:tc>
      </w:tr>
      <w:tr w:rsidR="00627839" w:rsidRPr="00A80588" w:rsidTr="003647EA">
        <w:trPr>
          <w:trHeight w:hRule="exact" w:val="340"/>
        </w:trPr>
        <w:tc>
          <w:tcPr>
            <w:tcW w:w="3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39" w:rsidRPr="00A80588" w:rsidRDefault="00627839" w:rsidP="00A80588">
            <w:pPr>
              <w:spacing w:after="0" w:line="240" w:lineRule="auto"/>
              <w:rPr>
                <w:rFonts w:ascii="Calibri" w:eastAsia="Times New Roman" w:hAnsi="Calibri" w:cs="Calibri"/>
                <w:b/>
                <w:sz w:val="20"/>
                <w:szCs w:val="20"/>
                <w:lang w:val="fr-FR" w:eastAsia="fr-FR"/>
              </w:rPr>
            </w:pPr>
            <w:r w:rsidRPr="00A80588">
              <w:rPr>
                <w:rFonts w:ascii="Calibri" w:eastAsia="Times New Roman" w:hAnsi="Calibri" w:cs="Calibri"/>
                <w:b/>
                <w:sz w:val="20"/>
                <w:szCs w:val="20"/>
                <w:lang w:val="fr-FR" w:eastAsia="fr-FR"/>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b/>
                <w:sz w:val="20"/>
                <w:szCs w:val="20"/>
              </w:rPr>
            </w:pPr>
            <w:r w:rsidRPr="00627839">
              <w:rPr>
                <w:rFonts w:ascii="Calibri" w:hAnsi="Calibri" w:cs="Calibri"/>
                <w:b/>
                <w:sz w:val="20"/>
                <w:szCs w:val="20"/>
              </w:rPr>
              <w:t>240 333</w:t>
            </w:r>
          </w:p>
        </w:tc>
        <w:tc>
          <w:tcPr>
            <w:tcW w:w="113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b/>
                <w:sz w:val="20"/>
                <w:szCs w:val="20"/>
              </w:rPr>
            </w:pPr>
            <w:r w:rsidRPr="00627839">
              <w:rPr>
                <w:rFonts w:ascii="Calibri" w:hAnsi="Calibri" w:cs="Calibri"/>
                <w:b/>
                <w:sz w:val="20"/>
                <w:szCs w:val="20"/>
              </w:rPr>
              <w:t>264 366</w:t>
            </w:r>
          </w:p>
        </w:tc>
        <w:tc>
          <w:tcPr>
            <w:tcW w:w="113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b/>
                <w:sz w:val="20"/>
                <w:szCs w:val="20"/>
              </w:rPr>
            </w:pPr>
            <w:r w:rsidRPr="00627839">
              <w:rPr>
                <w:rFonts w:ascii="Calibri" w:hAnsi="Calibri" w:cs="Calibri"/>
                <w:b/>
                <w:sz w:val="20"/>
                <w:szCs w:val="20"/>
              </w:rPr>
              <w:t>221 983</w:t>
            </w:r>
          </w:p>
        </w:tc>
        <w:tc>
          <w:tcPr>
            <w:tcW w:w="1144"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center"/>
              <w:rPr>
                <w:rFonts w:ascii="Calibri" w:hAnsi="Calibri" w:cs="Calibri"/>
                <w:b/>
                <w:sz w:val="20"/>
                <w:szCs w:val="20"/>
              </w:rPr>
            </w:pPr>
            <w:r w:rsidRPr="00627839">
              <w:rPr>
                <w:rFonts w:ascii="Calibri" w:hAnsi="Calibri" w:cs="Calibri"/>
                <w:b/>
                <w:sz w:val="20"/>
                <w:szCs w:val="20"/>
              </w:rPr>
              <w:t>244 182</w:t>
            </w:r>
          </w:p>
        </w:tc>
        <w:tc>
          <w:tcPr>
            <w:tcW w:w="97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b/>
                <w:sz w:val="20"/>
                <w:szCs w:val="20"/>
              </w:rPr>
            </w:pPr>
            <w:r w:rsidRPr="00627839">
              <w:rPr>
                <w:rFonts w:ascii="Calibri" w:hAnsi="Calibri" w:cs="Calibri"/>
                <w:b/>
                <w:sz w:val="20"/>
                <w:szCs w:val="20"/>
              </w:rPr>
              <w:t>-20 184</w:t>
            </w:r>
          </w:p>
        </w:tc>
        <w:tc>
          <w:tcPr>
            <w:tcW w:w="993"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pPr>
              <w:jc w:val="right"/>
              <w:rPr>
                <w:rFonts w:ascii="Calibri" w:hAnsi="Calibri" w:cs="Calibri"/>
                <w:b/>
                <w:sz w:val="20"/>
                <w:szCs w:val="20"/>
              </w:rPr>
            </w:pPr>
            <w:r w:rsidRPr="00627839">
              <w:rPr>
                <w:rFonts w:ascii="Calibri" w:hAnsi="Calibri" w:cs="Calibri"/>
                <w:b/>
                <w:sz w:val="20"/>
                <w:szCs w:val="20"/>
              </w:rPr>
              <w:t>-7,6%</w:t>
            </w:r>
          </w:p>
        </w:tc>
      </w:tr>
    </w:tbl>
    <w:p w:rsidR="00B7089A" w:rsidRDefault="0032390A" w:rsidP="0032390A">
      <w:pPr>
        <w:spacing w:after="120"/>
        <w:rPr>
          <w:rFonts w:ascii="Century Gothic" w:hAnsi="Century Gothic"/>
          <w:sz w:val="20"/>
          <w:szCs w:val="20"/>
          <w:lang w:val="fr-FR" w:eastAsia="it-IT"/>
        </w:rPr>
      </w:pPr>
      <w:r w:rsidRPr="0032390A">
        <w:rPr>
          <w:rFonts w:ascii="Century Gothic" w:hAnsi="Century Gothic"/>
          <w:sz w:val="20"/>
          <w:szCs w:val="20"/>
          <w:lang w:val="fr-FR" w:eastAsia="it-IT"/>
        </w:rPr>
        <w:t xml:space="preserve">Pour le moment, </w:t>
      </w:r>
      <w:r>
        <w:rPr>
          <w:rFonts w:ascii="Century Gothic" w:hAnsi="Century Gothic"/>
          <w:sz w:val="20"/>
          <w:szCs w:val="20"/>
          <w:lang w:val="fr-FR" w:eastAsia="it-IT"/>
        </w:rPr>
        <w:t xml:space="preserve"> le Projet n’a pas encore d’information suffisante sur le recouvrement, du fait que la campagne vient de commencer, et que le premier recouvrement est prévu pour fin juin. </w:t>
      </w:r>
    </w:p>
    <w:p w:rsidR="00374F6D" w:rsidRDefault="00374F6D" w:rsidP="0032390A">
      <w:pPr>
        <w:spacing w:after="120"/>
        <w:rPr>
          <w:rFonts w:ascii="Century Gothic" w:hAnsi="Century Gothic"/>
          <w:sz w:val="20"/>
          <w:szCs w:val="20"/>
          <w:lang w:val="fr-FR" w:eastAsia="it-IT"/>
        </w:rPr>
      </w:pPr>
      <w:r>
        <w:rPr>
          <w:rFonts w:ascii="Century Gothic" w:hAnsi="Century Gothic"/>
          <w:sz w:val="20"/>
          <w:szCs w:val="20"/>
          <w:lang w:val="fr-FR" w:eastAsia="it-IT"/>
        </w:rPr>
        <w:t xml:space="preserve">Le tableau ci-dessous donne la prévision de recette de recouvrement pour l’année 2011. </w:t>
      </w:r>
    </w:p>
    <w:p w:rsidR="00374F6D" w:rsidRDefault="00374F6D" w:rsidP="00374F6D">
      <w:pPr>
        <w:spacing w:after="0" w:line="240" w:lineRule="auto"/>
        <w:jc w:val="both"/>
        <w:rPr>
          <w:rFonts w:ascii="Century Gothic" w:hAnsi="Century Gothic"/>
          <w:b/>
          <w:sz w:val="20"/>
          <w:szCs w:val="20"/>
          <w:lang w:val="fr-FR"/>
        </w:rPr>
      </w:pPr>
      <w:r>
        <w:rPr>
          <w:rFonts w:ascii="Century Gothic" w:hAnsi="Century Gothic"/>
          <w:b/>
          <w:sz w:val="20"/>
          <w:szCs w:val="20"/>
          <w:lang w:val="fr-FR"/>
        </w:rPr>
        <w:t xml:space="preserve">Tableau </w:t>
      </w:r>
      <w:r w:rsidR="004B11D4">
        <w:rPr>
          <w:rFonts w:ascii="Century Gothic" w:hAnsi="Century Gothic"/>
          <w:b/>
          <w:sz w:val="20"/>
          <w:szCs w:val="20"/>
          <w:lang w:val="fr-FR"/>
        </w:rPr>
        <w:t>3</w:t>
      </w:r>
      <w:r w:rsidRPr="001136DF">
        <w:rPr>
          <w:rFonts w:ascii="Century Gothic" w:hAnsi="Century Gothic"/>
          <w:b/>
          <w:sz w:val="20"/>
          <w:szCs w:val="20"/>
          <w:lang w:val="fr-FR"/>
        </w:rPr>
        <w:t xml:space="preserve">. Prévision de recettes </w:t>
      </w:r>
      <w:r>
        <w:rPr>
          <w:rFonts w:ascii="Century Gothic" w:hAnsi="Century Gothic"/>
          <w:b/>
          <w:sz w:val="20"/>
          <w:szCs w:val="20"/>
          <w:lang w:val="fr-FR"/>
        </w:rPr>
        <w:t>sur le recouvrement des coûts</w:t>
      </w:r>
      <w:r w:rsidR="00627839">
        <w:rPr>
          <w:rFonts w:ascii="Century Gothic" w:hAnsi="Century Gothic"/>
          <w:b/>
          <w:sz w:val="20"/>
          <w:szCs w:val="20"/>
          <w:lang w:val="fr-FR"/>
        </w:rPr>
        <w:t xml:space="preserve"> en 2011</w:t>
      </w:r>
    </w:p>
    <w:p w:rsidR="00374F6D" w:rsidRDefault="00374F6D" w:rsidP="00374F6D">
      <w:pPr>
        <w:spacing w:after="0" w:line="240" w:lineRule="auto"/>
        <w:jc w:val="both"/>
        <w:rPr>
          <w:rFonts w:ascii="Century Gothic" w:hAnsi="Century Gothic"/>
          <w:sz w:val="20"/>
          <w:szCs w:val="20"/>
          <w:lang w:val="fr-FR"/>
        </w:rPr>
      </w:pPr>
    </w:p>
    <w:tbl>
      <w:tblPr>
        <w:tblW w:w="9780" w:type="dxa"/>
        <w:tblInd w:w="65" w:type="dxa"/>
        <w:tblCellMar>
          <w:left w:w="70" w:type="dxa"/>
          <w:right w:w="70" w:type="dxa"/>
        </w:tblCellMar>
        <w:tblLook w:val="04A0"/>
      </w:tblPr>
      <w:tblGrid>
        <w:gridCol w:w="3860"/>
        <w:gridCol w:w="1300"/>
        <w:gridCol w:w="1200"/>
        <w:gridCol w:w="987"/>
        <w:gridCol w:w="878"/>
        <w:gridCol w:w="816"/>
        <w:gridCol w:w="739"/>
      </w:tblGrid>
      <w:tr w:rsidR="00627839" w:rsidRPr="00627839" w:rsidTr="00627839">
        <w:trPr>
          <w:trHeight w:val="255"/>
        </w:trPr>
        <w:tc>
          <w:tcPr>
            <w:tcW w:w="3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Eléments des recettes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AR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EUROS </w:t>
            </w:r>
          </w:p>
        </w:tc>
        <w:tc>
          <w:tcPr>
            <w:tcW w:w="3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Tranche de recouvrement</w:t>
            </w:r>
          </w:p>
        </w:tc>
      </w:tr>
      <w:tr w:rsidR="00627839" w:rsidRPr="00627839" w:rsidTr="00627839">
        <w:trPr>
          <w:trHeight w:val="255"/>
        </w:trPr>
        <w:tc>
          <w:tcPr>
            <w:tcW w:w="3860" w:type="dxa"/>
            <w:vMerge/>
            <w:tcBorders>
              <w:top w:val="single" w:sz="4" w:space="0" w:color="auto"/>
              <w:left w:val="single" w:sz="4" w:space="0" w:color="auto"/>
              <w:bottom w:val="single" w:sz="4" w:space="0" w:color="auto"/>
              <w:right w:val="single" w:sz="4" w:space="0" w:color="auto"/>
            </w:tcBorders>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Juin</w:t>
            </w:r>
          </w:p>
        </w:tc>
        <w:tc>
          <w:tcPr>
            <w:tcW w:w="878"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Août</w:t>
            </w:r>
          </w:p>
        </w:tc>
        <w:tc>
          <w:tcPr>
            <w:tcW w:w="816"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proofErr w:type="spellStart"/>
            <w:r w:rsidRPr="00627839">
              <w:rPr>
                <w:rFonts w:ascii="Calibri" w:eastAsia="Times New Roman" w:hAnsi="Calibri" w:cs="Calibri"/>
                <w:b/>
                <w:bCs/>
                <w:color w:val="000000"/>
                <w:sz w:val="20"/>
                <w:szCs w:val="20"/>
                <w:lang w:val="fr-FR" w:eastAsia="fr-FR"/>
              </w:rPr>
              <w:t>Oct</w:t>
            </w:r>
            <w:proofErr w:type="spellEnd"/>
          </w:p>
        </w:tc>
        <w:tc>
          <w:tcPr>
            <w:tcW w:w="739" w:type="dxa"/>
            <w:tcBorders>
              <w:top w:val="nil"/>
              <w:left w:val="nil"/>
              <w:bottom w:val="single" w:sz="4" w:space="0" w:color="auto"/>
              <w:right w:val="single" w:sz="4" w:space="0" w:color="auto"/>
            </w:tcBorders>
            <w:shd w:val="clear" w:color="auto" w:fill="auto"/>
            <w:noWrap/>
            <w:vAlign w:val="bottom"/>
            <w:hideMark/>
          </w:tcPr>
          <w:p w:rsidR="00627839" w:rsidRPr="00627839" w:rsidRDefault="00627839" w:rsidP="00627839">
            <w:pPr>
              <w:spacing w:after="0" w:line="240" w:lineRule="auto"/>
              <w:jc w:val="center"/>
              <w:rPr>
                <w:rFonts w:ascii="Calibri" w:eastAsia="Times New Roman" w:hAnsi="Calibri" w:cs="Calibri"/>
                <w:b/>
                <w:bCs/>
                <w:color w:val="000000"/>
                <w:sz w:val="20"/>
                <w:szCs w:val="20"/>
                <w:lang w:val="fr-FR" w:eastAsia="fr-FR"/>
              </w:rPr>
            </w:pPr>
            <w:proofErr w:type="spellStart"/>
            <w:r w:rsidRPr="00627839">
              <w:rPr>
                <w:rFonts w:ascii="Calibri" w:eastAsia="Times New Roman" w:hAnsi="Calibri" w:cs="Calibri"/>
                <w:b/>
                <w:bCs/>
                <w:color w:val="000000"/>
                <w:sz w:val="20"/>
                <w:szCs w:val="20"/>
                <w:lang w:val="fr-FR" w:eastAsia="fr-FR"/>
              </w:rPr>
              <w:t>Déc</w:t>
            </w:r>
            <w:proofErr w:type="spellEnd"/>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Montant déjà recouvré avant 28/02/11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12 007 000   </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5 177   </w:t>
            </w:r>
          </w:p>
        </w:tc>
        <w:tc>
          <w:tcPr>
            <w:tcW w:w="987" w:type="dxa"/>
            <w:tcBorders>
              <w:top w:val="single" w:sz="4" w:space="0" w:color="auto"/>
              <w:left w:val="nil"/>
              <w:bottom w:val="single" w:sz="4" w:space="0" w:color="auto"/>
              <w:right w:val="single" w:sz="4" w:space="0" w:color="auto"/>
            </w:tcBorders>
            <w:shd w:val="clear" w:color="auto" w:fill="FFFF00"/>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5 177   </w:t>
            </w:r>
          </w:p>
        </w:tc>
        <w:tc>
          <w:tcPr>
            <w:tcW w:w="878" w:type="dxa"/>
            <w:tcBorders>
              <w:top w:val="single" w:sz="4" w:space="0" w:color="auto"/>
              <w:left w:val="nil"/>
              <w:bottom w:val="single" w:sz="4" w:space="0" w:color="auto"/>
              <w:right w:val="single" w:sz="4" w:space="0" w:color="auto"/>
            </w:tcBorders>
            <w:shd w:val="clear" w:color="auto" w:fill="FFFF00"/>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16" w:type="dxa"/>
            <w:tcBorders>
              <w:top w:val="single" w:sz="4" w:space="0" w:color="auto"/>
              <w:left w:val="nil"/>
              <w:bottom w:val="single" w:sz="4" w:space="0" w:color="auto"/>
              <w:right w:val="single" w:sz="4" w:space="0" w:color="auto"/>
            </w:tcBorders>
            <w:shd w:val="clear" w:color="auto" w:fill="FFFF00"/>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single" w:sz="4" w:space="0" w:color="auto"/>
              <w:left w:val="nil"/>
              <w:bottom w:val="single" w:sz="4" w:space="0" w:color="auto"/>
              <w:right w:val="single" w:sz="4" w:space="0" w:color="auto"/>
            </w:tcBorders>
            <w:shd w:val="clear" w:color="auto" w:fill="FFFF00"/>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Prévision sur :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val="fr-FR" w:eastAsia="fr-FR"/>
              </w:rPr>
            </w:pPr>
            <w:r w:rsidRPr="00627839">
              <w:rPr>
                <w:rFonts w:ascii="Century Gothic" w:eastAsia="Times New Roman" w:hAnsi="Century Gothic" w:cs="Calibri"/>
                <w:color w:val="000000"/>
                <w:sz w:val="20"/>
                <w:szCs w:val="20"/>
                <w:lang w:val="fr-FR" w:eastAsia="fr-FR"/>
              </w:rPr>
              <w:t>-</w:t>
            </w:r>
            <w:r w:rsidRPr="00627839">
              <w:rPr>
                <w:rFonts w:ascii="Times New Roman" w:eastAsia="Times New Roman" w:hAnsi="Times New Roman" w:cs="Times New Roman"/>
                <w:color w:val="000000"/>
                <w:sz w:val="14"/>
                <w:szCs w:val="14"/>
                <w:lang w:val="fr-FR" w:eastAsia="fr-FR"/>
              </w:rPr>
              <w:t xml:space="preserve">      </w:t>
            </w:r>
            <w:r w:rsidRPr="00627839">
              <w:rPr>
                <w:rFonts w:ascii="Calibri" w:eastAsia="Times New Roman" w:hAnsi="Calibri" w:cs="Calibri"/>
                <w:color w:val="000000"/>
                <w:sz w:val="20"/>
                <w:szCs w:val="20"/>
                <w:lang w:val="fr-FR" w:eastAsia="fr-FR"/>
              </w:rPr>
              <w:t>Reste à recouvrer (vente avant 28/02/11)</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2 017 500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721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721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val="fr-FR" w:eastAsia="fr-FR"/>
              </w:rPr>
            </w:pPr>
            <w:r w:rsidRPr="00627839">
              <w:rPr>
                <w:rFonts w:ascii="Century Gothic" w:eastAsia="Times New Roman" w:hAnsi="Century Gothic" w:cs="Calibri"/>
                <w:color w:val="000000"/>
                <w:sz w:val="20"/>
                <w:szCs w:val="20"/>
                <w:lang w:val="fr-FR" w:eastAsia="fr-FR"/>
              </w:rPr>
              <w:t>-</w:t>
            </w:r>
            <w:r w:rsidRPr="00627839">
              <w:rPr>
                <w:rFonts w:ascii="Times New Roman" w:eastAsia="Times New Roman" w:hAnsi="Times New Roman" w:cs="Times New Roman"/>
                <w:color w:val="000000"/>
                <w:sz w:val="14"/>
                <w:szCs w:val="14"/>
                <w:lang w:val="fr-FR" w:eastAsia="fr-FR"/>
              </w:rPr>
              <w:t xml:space="preserve">      </w:t>
            </w:r>
            <w:r w:rsidRPr="00627839">
              <w:rPr>
                <w:rFonts w:ascii="Calibri" w:eastAsia="Times New Roman" w:hAnsi="Calibri" w:cs="Calibri"/>
                <w:color w:val="000000"/>
                <w:sz w:val="20"/>
                <w:szCs w:val="20"/>
                <w:lang w:val="fr-FR" w:eastAsia="fr-FR"/>
              </w:rPr>
              <w:t>Stocks  des revendeurs (livraison 2010)</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15 586 000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5 566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5 566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val="fr-FR" w:eastAsia="fr-FR"/>
              </w:rPr>
            </w:pPr>
            <w:r w:rsidRPr="00627839">
              <w:rPr>
                <w:rFonts w:ascii="Century Gothic" w:eastAsia="Times New Roman" w:hAnsi="Century Gothic" w:cs="Calibri"/>
                <w:color w:val="000000"/>
                <w:sz w:val="20"/>
                <w:szCs w:val="20"/>
                <w:lang w:val="fr-FR" w:eastAsia="fr-FR"/>
              </w:rPr>
              <w:t>-</w:t>
            </w:r>
            <w:r w:rsidRPr="00627839">
              <w:rPr>
                <w:rFonts w:ascii="Times New Roman" w:eastAsia="Times New Roman" w:hAnsi="Times New Roman" w:cs="Times New Roman"/>
                <w:color w:val="000000"/>
                <w:sz w:val="14"/>
                <w:szCs w:val="14"/>
                <w:lang w:val="fr-FR" w:eastAsia="fr-FR"/>
              </w:rPr>
              <w:t xml:space="preserve">      </w:t>
            </w:r>
            <w:r w:rsidRPr="00627839">
              <w:rPr>
                <w:rFonts w:ascii="Calibri" w:eastAsia="Times New Roman" w:hAnsi="Calibri" w:cs="Calibri"/>
                <w:color w:val="000000"/>
                <w:sz w:val="20"/>
                <w:szCs w:val="20"/>
                <w:lang w:val="fr-FR" w:eastAsia="fr-FR"/>
              </w:rPr>
              <w:t>Apports bénéficiaires des  SD 2011</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3 189 000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1 139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1 139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val="fr-FR" w:eastAsia="fr-FR"/>
              </w:rPr>
            </w:pPr>
            <w:r w:rsidRPr="00627839">
              <w:rPr>
                <w:rFonts w:ascii="Century Gothic" w:eastAsia="Times New Roman" w:hAnsi="Century Gothic" w:cs="Calibri"/>
                <w:color w:val="000000"/>
                <w:sz w:val="20"/>
                <w:szCs w:val="20"/>
                <w:lang w:val="fr-FR" w:eastAsia="fr-FR"/>
              </w:rPr>
              <w:t>-</w:t>
            </w:r>
            <w:r w:rsidRPr="00627839">
              <w:rPr>
                <w:rFonts w:ascii="Times New Roman" w:eastAsia="Times New Roman" w:hAnsi="Times New Roman" w:cs="Times New Roman"/>
                <w:color w:val="000000"/>
                <w:sz w:val="14"/>
                <w:szCs w:val="14"/>
                <w:lang w:val="fr-FR" w:eastAsia="fr-FR"/>
              </w:rPr>
              <w:t xml:space="preserve">      </w:t>
            </w:r>
            <w:r w:rsidRPr="00627839">
              <w:rPr>
                <w:rFonts w:ascii="Calibri" w:eastAsia="Times New Roman" w:hAnsi="Calibri" w:cs="Calibri"/>
                <w:color w:val="000000"/>
                <w:sz w:val="20"/>
                <w:szCs w:val="20"/>
                <w:lang w:val="fr-FR" w:eastAsia="fr-FR"/>
              </w:rPr>
              <w:t>Matériels à vendre aux revendeurs (2011)</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25 780 000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9 207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2 302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3 223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2 762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921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val="fr-FR" w:eastAsia="fr-FR"/>
              </w:rPr>
            </w:pPr>
            <w:r w:rsidRPr="00627839">
              <w:rPr>
                <w:rFonts w:ascii="Century Gothic" w:eastAsia="Times New Roman" w:hAnsi="Century Gothic" w:cs="Calibri"/>
                <w:color w:val="000000"/>
                <w:sz w:val="20"/>
                <w:szCs w:val="20"/>
                <w:lang w:val="fr-FR" w:eastAsia="fr-FR"/>
              </w:rPr>
              <w:t>-</w:t>
            </w:r>
            <w:r w:rsidRPr="00627839">
              <w:rPr>
                <w:rFonts w:ascii="Times New Roman" w:eastAsia="Times New Roman" w:hAnsi="Times New Roman" w:cs="Times New Roman"/>
                <w:color w:val="000000"/>
                <w:sz w:val="14"/>
                <w:szCs w:val="14"/>
                <w:lang w:val="fr-FR" w:eastAsia="fr-FR"/>
              </w:rPr>
              <w:t xml:space="preserve">      </w:t>
            </w:r>
            <w:r w:rsidRPr="00627839">
              <w:rPr>
                <w:rFonts w:ascii="Calibri" w:eastAsia="Times New Roman" w:hAnsi="Calibri" w:cs="Calibri"/>
                <w:color w:val="000000"/>
                <w:sz w:val="20"/>
                <w:szCs w:val="20"/>
                <w:lang w:val="fr-FR" w:eastAsia="fr-FR"/>
              </w:rPr>
              <w:t xml:space="preserve">Kits 50 m² pour les bénéficiaires de PPRR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12 000 </w:t>
            </w:r>
            <w:proofErr w:type="spellStart"/>
            <w:r w:rsidRPr="00627839">
              <w:rPr>
                <w:rFonts w:ascii="Calibri" w:eastAsia="Times New Roman" w:hAnsi="Calibri" w:cs="Calibri"/>
                <w:color w:val="000000"/>
                <w:sz w:val="20"/>
                <w:szCs w:val="20"/>
                <w:lang w:val="fr-FR" w:eastAsia="fr-FR"/>
              </w:rPr>
              <w:t>000</w:t>
            </w:r>
            <w:proofErr w:type="spellEnd"/>
            <w:r w:rsidRPr="00627839">
              <w:rPr>
                <w:rFonts w:ascii="Calibri" w:eastAsia="Times New Roman" w:hAnsi="Calibri" w:cs="Calibri"/>
                <w:color w:val="000000"/>
                <w:sz w:val="20"/>
                <w:szCs w:val="20"/>
                <w:lang w:val="fr-FR" w:eastAsia="fr-FR"/>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4 286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4 286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jc w:val="both"/>
              <w:rPr>
                <w:rFonts w:ascii="Century Gothic" w:eastAsia="Times New Roman" w:hAnsi="Century Gothic" w:cs="Calibri"/>
                <w:color w:val="000000"/>
                <w:sz w:val="20"/>
                <w:szCs w:val="20"/>
                <w:lang w:eastAsia="fr-FR"/>
              </w:rPr>
            </w:pPr>
            <w:r w:rsidRPr="00627839">
              <w:rPr>
                <w:rFonts w:ascii="Century Gothic" w:eastAsia="Times New Roman" w:hAnsi="Century Gothic" w:cs="Calibri"/>
                <w:color w:val="000000"/>
                <w:sz w:val="20"/>
                <w:szCs w:val="20"/>
                <w:lang w:eastAsia="fr-FR"/>
              </w:rPr>
              <w:t>-</w:t>
            </w:r>
            <w:r w:rsidRPr="00627839">
              <w:rPr>
                <w:rFonts w:ascii="Times New Roman" w:eastAsia="Times New Roman" w:hAnsi="Times New Roman" w:cs="Times New Roman"/>
                <w:color w:val="000000"/>
                <w:sz w:val="14"/>
                <w:szCs w:val="14"/>
                <w:lang w:eastAsia="fr-FR"/>
              </w:rPr>
              <w:t xml:space="preserve">      </w:t>
            </w:r>
            <w:r w:rsidRPr="00627839">
              <w:rPr>
                <w:rFonts w:ascii="Calibri" w:eastAsia="Times New Roman" w:hAnsi="Calibri" w:cs="Calibri"/>
                <w:color w:val="000000"/>
                <w:sz w:val="20"/>
                <w:szCs w:val="20"/>
                <w:lang w:eastAsia="fr-FR"/>
              </w:rPr>
              <w:t xml:space="preserve">Stocks de kits 20 m² </w:t>
            </w:r>
            <w:proofErr w:type="spellStart"/>
            <w:r w:rsidRPr="00627839">
              <w:rPr>
                <w:rFonts w:ascii="Calibri" w:eastAsia="Times New Roman" w:hAnsi="Calibri" w:cs="Calibri"/>
                <w:color w:val="000000"/>
                <w:sz w:val="20"/>
                <w:szCs w:val="20"/>
                <w:lang w:eastAsia="fr-FR"/>
              </w:rPr>
              <w:t>importés</w:t>
            </w:r>
            <w:proofErr w:type="spellEnd"/>
            <w:r w:rsidRPr="00627839">
              <w:rPr>
                <w:rFonts w:ascii="Calibri" w:eastAsia="Times New Roman" w:hAnsi="Calibri" w:cs="Calibri"/>
                <w:color w:val="000000"/>
                <w:sz w:val="20"/>
                <w:szCs w:val="20"/>
                <w:lang w:eastAsia="fr-FR"/>
              </w:rPr>
              <w:t xml:space="preserve">  (350)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eastAsia="fr-FR"/>
              </w:rPr>
              <w:t xml:space="preserve">     </w:t>
            </w:r>
            <w:r w:rsidRPr="00627839">
              <w:rPr>
                <w:rFonts w:ascii="Calibri" w:eastAsia="Times New Roman" w:hAnsi="Calibri" w:cs="Calibri"/>
                <w:color w:val="000000"/>
                <w:sz w:val="20"/>
                <w:szCs w:val="20"/>
                <w:lang w:val="fr-FR" w:eastAsia="fr-FR"/>
              </w:rPr>
              <w:t xml:space="preserve">1 750 000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625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625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Total prévision</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72 329 500   </w:t>
            </w:r>
          </w:p>
        </w:tc>
        <w:tc>
          <w:tcPr>
            <w:tcW w:w="12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21 544   </w:t>
            </w:r>
          </w:p>
        </w:tc>
        <w:tc>
          <w:tcPr>
            <w:tcW w:w="987"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9 728   </w:t>
            </w:r>
          </w:p>
        </w:tc>
        <w:tc>
          <w:tcPr>
            <w:tcW w:w="878"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8 133   </w:t>
            </w:r>
          </w:p>
        </w:tc>
        <w:tc>
          <w:tcPr>
            <w:tcW w:w="816"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2 762   </w:t>
            </w:r>
          </w:p>
        </w:tc>
        <w:tc>
          <w:tcPr>
            <w:tcW w:w="739"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921   </w:t>
            </w:r>
          </w:p>
        </w:tc>
      </w:tr>
      <w:tr w:rsidR="00627839" w:rsidRPr="00627839" w:rsidTr="00627839">
        <w:trPr>
          <w:trHeight w:val="39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 Total prévision avec 85 % de recouvrement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w:t>
            </w:r>
          </w:p>
        </w:tc>
        <w:tc>
          <w:tcPr>
            <w:tcW w:w="1200" w:type="dxa"/>
            <w:tcBorders>
              <w:top w:val="nil"/>
              <w:left w:val="nil"/>
              <w:bottom w:val="single" w:sz="4" w:space="0" w:color="auto"/>
              <w:right w:val="single" w:sz="4" w:space="0" w:color="auto"/>
            </w:tcBorders>
            <w:shd w:val="clear" w:color="000000"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18 312   </w:t>
            </w:r>
          </w:p>
        </w:tc>
        <w:tc>
          <w:tcPr>
            <w:tcW w:w="987" w:type="dxa"/>
            <w:tcBorders>
              <w:top w:val="nil"/>
              <w:left w:val="nil"/>
              <w:bottom w:val="single" w:sz="4" w:space="0" w:color="auto"/>
              <w:right w:val="single" w:sz="4" w:space="0" w:color="auto"/>
            </w:tcBorders>
            <w:shd w:val="clear" w:color="000000"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8 269   </w:t>
            </w:r>
          </w:p>
        </w:tc>
        <w:tc>
          <w:tcPr>
            <w:tcW w:w="878" w:type="dxa"/>
            <w:tcBorders>
              <w:top w:val="nil"/>
              <w:left w:val="nil"/>
              <w:bottom w:val="single" w:sz="4" w:space="0" w:color="auto"/>
              <w:right w:val="single" w:sz="4" w:space="0" w:color="auto"/>
            </w:tcBorders>
            <w:shd w:val="clear" w:color="000000"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6 913   </w:t>
            </w:r>
          </w:p>
        </w:tc>
        <w:tc>
          <w:tcPr>
            <w:tcW w:w="816" w:type="dxa"/>
            <w:tcBorders>
              <w:top w:val="nil"/>
              <w:left w:val="nil"/>
              <w:bottom w:val="single" w:sz="4" w:space="0" w:color="auto"/>
              <w:right w:val="single" w:sz="4" w:space="0" w:color="auto"/>
            </w:tcBorders>
            <w:shd w:val="clear" w:color="000000"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2 348   </w:t>
            </w:r>
          </w:p>
        </w:tc>
        <w:tc>
          <w:tcPr>
            <w:tcW w:w="739" w:type="dxa"/>
            <w:tcBorders>
              <w:top w:val="nil"/>
              <w:left w:val="nil"/>
              <w:bottom w:val="single" w:sz="4" w:space="0" w:color="auto"/>
              <w:right w:val="single" w:sz="4" w:space="0" w:color="auto"/>
            </w:tcBorders>
            <w:shd w:val="clear" w:color="000000" w:fill="FFFF00"/>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783   </w:t>
            </w:r>
          </w:p>
        </w:tc>
      </w:tr>
      <w:tr w:rsidR="00627839" w:rsidRPr="00627839" w:rsidTr="00627839">
        <w:trPr>
          <w:trHeight w:val="37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xml:space="preserve">Montant déjà recouvré + prévision </w:t>
            </w:r>
          </w:p>
        </w:tc>
        <w:tc>
          <w:tcPr>
            <w:tcW w:w="1300" w:type="dxa"/>
            <w:tcBorders>
              <w:top w:val="nil"/>
              <w:left w:val="nil"/>
              <w:bottom w:val="single" w:sz="4" w:space="0" w:color="auto"/>
              <w:right w:val="single" w:sz="4" w:space="0" w:color="auto"/>
            </w:tcBorders>
            <w:shd w:val="clear" w:color="auto" w:fill="auto"/>
            <w:noWrap/>
            <w:vAlign w:val="center"/>
            <w:hideMark/>
          </w:tcPr>
          <w:p w:rsidR="00627839" w:rsidRPr="00627839" w:rsidRDefault="00627839" w:rsidP="00627839">
            <w:pPr>
              <w:spacing w:after="0" w:line="240" w:lineRule="auto"/>
              <w:rPr>
                <w:rFonts w:ascii="Calibri" w:eastAsia="Times New Roman" w:hAnsi="Calibri" w:cs="Calibri"/>
                <w:color w:val="000000"/>
                <w:sz w:val="20"/>
                <w:szCs w:val="20"/>
                <w:lang w:val="fr-FR" w:eastAsia="fr-FR"/>
              </w:rPr>
            </w:pPr>
            <w:r w:rsidRPr="00627839">
              <w:rPr>
                <w:rFonts w:ascii="Calibri" w:eastAsia="Times New Roman" w:hAnsi="Calibri" w:cs="Calibri"/>
                <w:color w:val="000000"/>
                <w:sz w:val="20"/>
                <w:szCs w:val="20"/>
                <w:lang w:val="fr-FR" w:eastAsia="fr-FR"/>
              </w:rPr>
              <w:t> </w:t>
            </w:r>
          </w:p>
        </w:tc>
        <w:tc>
          <w:tcPr>
            <w:tcW w:w="120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23 489   </w:t>
            </w:r>
          </w:p>
        </w:tc>
        <w:tc>
          <w:tcPr>
            <w:tcW w:w="98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13 446   </w:t>
            </w:r>
          </w:p>
        </w:tc>
        <w:tc>
          <w:tcPr>
            <w:tcW w:w="87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6 913   </w:t>
            </w:r>
          </w:p>
        </w:tc>
        <w:tc>
          <w:tcPr>
            <w:tcW w:w="81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2 348   </w:t>
            </w:r>
          </w:p>
        </w:tc>
        <w:tc>
          <w:tcPr>
            <w:tcW w:w="73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627839" w:rsidRPr="00627839" w:rsidRDefault="00627839" w:rsidP="00627839">
            <w:pPr>
              <w:spacing w:after="0" w:line="240" w:lineRule="auto"/>
              <w:rPr>
                <w:rFonts w:ascii="Calibri" w:eastAsia="Times New Roman" w:hAnsi="Calibri" w:cs="Calibri"/>
                <w:b/>
                <w:bCs/>
                <w:color w:val="000000"/>
                <w:sz w:val="20"/>
                <w:szCs w:val="20"/>
                <w:lang w:val="fr-FR" w:eastAsia="fr-FR"/>
              </w:rPr>
            </w:pPr>
            <w:r w:rsidRPr="00627839">
              <w:rPr>
                <w:rFonts w:ascii="Calibri" w:eastAsia="Times New Roman" w:hAnsi="Calibri" w:cs="Calibri"/>
                <w:b/>
                <w:bCs/>
                <w:color w:val="000000"/>
                <w:sz w:val="20"/>
                <w:szCs w:val="20"/>
                <w:lang w:val="fr-FR" w:eastAsia="fr-FR"/>
              </w:rPr>
              <w:t xml:space="preserve">     783   </w:t>
            </w:r>
          </w:p>
        </w:tc>
      </w:tr>
    </w:tbl>
    <w:p w:rsidR="00374F6D" w:rsidRPr="0032390A" w:rsidRDefault="00374F6D" w:rsidP="0032390A">
      <w:pPr>
        <w:spacing w:after="120"/>
        <w:rPr>
          <w:rFonts w:ascii="Century Gothic" w:hAnsi="Century Gothic"/>
          <w:sz w:val="20"/>
          <w:szCs w:val="20"/>
          <w:lang w:val="fr-FR" w:eastAsia="it-IT"/>
        </w:rPr>
      </w:pPr>
    </w:p>
    <w:p w:rsidR="0032390A" w:rsidRDefault="0032390A" w:rsidP="00260889">
      <w:pPr>
        <w:pStyle w:val="Titre2"/>
        <w:tabs>
          <w:tab w:val="clear" w:pos="576"/>
          <w:tab w:val="num" w:pos="426"/>
        </w:tabs>
        <w:spacing w:before="120" w:after="240"/>
        <w:ind w:left="425" w:hanging="425"/>
        <w:rPr>
          <w:color w:val="002060"/>
          <w:sz w:val="20"/>
          <w:szCs w:val="20"/>
          <w:u w:val="single"/>
        </w:rPr>
      </w:pPr>
      <w:bookmarkStart w:id="7" w:name="_Toc295766013"/>
      <w:r w:rsidRPr="004C225D">
        <w:rPr>
          <w:color w:val="002060"/>
          <w:sz w:val="20"/>
          <w:szCs w:val="20"/>
          <w:u w:val="single"/>
        </w:rPr>
        <w:t xml:space="preserve">Par rapport à la composante </w:t>
      </w:r>
      <w:r>
        <w:rPr>
          <w:color w:val="002060"/>
          <w:sz w:val="20"/>
          <w:szCs w:val="20"/>
          <w:u w:val="single"/>
        </w:rPr>
        <w:t>2</w:t>
      </w:r>
      <w:r w:rsidRPr="004C225D">
        <w:rPr>
          <w:color w:val="002060"/>
          <w:sz w:val="20"/>
          <w:szCs w:val="20"/>
          <w:u w:val="single"/>
        </w:rPr>
        <w:t xml:space="preserve"> : </w:t>
      </w:r>
      <w:r>
        <w:rPr>
          <w:color w:val="002060"/>
          <w:sz w:val="20"/>
          <w:szCs w:val="20"/>
          <w:u w:val="single"/>
        </w:rPr>
        <w:t xml:space="preserve">Création et renforcement des chaînes de fabrication </w:t>
      </w:r>
      <w:r w:rsidR="00260889">
        <w:rPr>
          <w:color w:val="002060"/>
          <w:sz w:val="20"/>
          <w:szCs w:val="20"/>
          <w:u w:val="single"/>
        </w:rPr>
        <w:t xml:space="preserve">et de distribution </w:t>
      </w:r>
      <w:r>
        <w:rPr>
          <w:color w:val="002060"/>
          <w:sz w:val="20"/>
          <w:szCs w:val="20"/>
          <w:u w:val="single"/>
        </w:rPr>
        <w:t>des matériels</w:t>
      </w:r>
      <w:bookmarkEnd w:id="7"/>
      <w:r>
        <w:rPr>
          <w:color w:val="002060"/>
          <w:sz w:val="20"/>
          <w:szCs w:val="20"/>
          <w:u w:val="single"/>
        </w:rPr>
        <w:t xml:space="preserve">  </w:t>
      </w:r>
    </w:p>
    <w:p w:rsidR="00E56A50" w:rsidRPr="0049148B" w:rsidRDefault="00E56A50" w:rsidP="00591F72">
      <w:pPr>
        <w:pStyle w:val="Titre3"/>
        <w:tabs>
          <w:tab w:val="clear" w:pos="1288"/>
          <w:tab w:val="num" w:pos="567"/>
        </w:tabs>
        <w:ind w:left="567" w:hanging="567"/>
        <w:rPr>
          <w:b/>
          <w:sz w:val="20"/>
          <w:szCs w:val="20"/>
          <w:highlight w:val="yellow"/>
        </w:rPr>
      </w:pPr>
      <w:r w:rsidRPr="0049148B">
        <w:rPr>
          <w:b/>
          <w:sz w:val="20"/>
          <w:szCs w:val="20"/>
          <w:highlight w:val="yellow"/>
        </w:rPr>
        <w:t xml:space="preserve">Les lignes d’activités </w:t>
      </w:r>
      <w:r w:rsidR="004E7B92" w:rsidRPr="0049148B">
        <w:rPr>
          <w:b/>
          <w:sz w:val="20"/>
          <w:szCs w:val="20"/>
          <w:highlight w:val="yellow"/>
        </w:rPr>
        <w:t>ayant été développées</w:t>
      </w:r>
      <w:r w:rsidRPr="0049148B">
        <w:rPr>
          <w:b/>
          <w:sz w:val="20"/>
          <w:szCs w:val="20"/>
          <w:highlight w:val="yellow"/>
        </w:rPr>
        <w:t xml:space="preserve"> </w:t>
      </w:r>
    </w:p>
    <w:p w:rsidR="00AE7981" w:rsidRPr="00260889" w:rsidRDefault="00260889" w:rsidP="00260889">
      <w:pPr>
        <w:spacing w:after="120"/>
        <w:rPr>
          <w:rFonts w:ascii="Century Gothic" w:hAnsi="Century Gothic" w:cs="Arial"/>
          <w:b/>
          <w:bCs/>
          <w:color w:val="002060"/>
          <w:sz w:val="20"/>
          <w:szCs w:val="20"/>
          <w:lang w:val="fr-FR"/>
        </w:rPr>
      </w:pPr>
      <w:r w:rsidRPr="00260889">
        <w:rPr>
          <w:rFonts w:ascii="Century Gothic" w:hAnsi="Century Gothic" w:cs="Arial"/>
          <w:b/>
          <w:bCs/>
          <w:color w:val="002060"/>
          <w:sz w:val="20"/>
          <w:szCs w:val="20"/>
          <w:lang w:val="fr-FR"/>
        </w:rPr>
        <w:t>Ligne d’</w:t>
      </w:r>
      <w:r w:rsidR="00A754E2">
        <w:rPr>
          <w:rFonts w:ascii="Century Gothic" w:hAnsi="Century Gothic" w:cs="Arial"/>
          <w:b/>
          <w:bCs/>
          <w:color w:val="002060"/>
          <w:sz w:val="20"/>
          <w:szCs w:val="20"/>
          <w:lang w:val="fr-FR"/>
        </w:rPr>
        <w:t>activités 2.1</w:t>
      </w:r>
      <w:r w:rsidRPr="00260889">
        <w:rPr>
          <w:rFonts w:ascii="Century Gothic" w:hAnsi="Century Gothic" w:cs="Arial"/>
          <w:b/>
          <w:bCs/>
          <w:color w:val="002060"/>
          <w:sz w:val="20"/>
          <w:szCs w:val="20"/>
          <w:lang w:val="fr-FR"/>
        </w:rPr>
        <w:t xml:space="preserve">. </w:t>
      </w:r>
      <w:r w:rsidR="00AE7981" w:rsidRPr="00260889">
        <w:rPr>
          <w:rFonts w:ascii="Century Gothic" w:hAnsi="Century Gothic" w:cs="Arial"/>
          <w:b/>
          <w:bCs/>
          <w:color w:val="002060"/>
          <w:sz w:val="20"/>
          <w:szCs w:val="20"/>
          <w:lang w:val="fr-FR"/>
        </w:rPr>
        <w:t xml:space="preserve"> </w:t>
      </w:r>
      <w:r>
        <w:rPr>
          <w:rFonts w:ascii="Century Gothic" w:hAnsi="Century Gothic" w:cs="Arial"/>
          <w:b/>
          <w:bCs/>
          <w:color w:val="002060"/>
          <w:sz w:val="20"/>
          <w:szCs w:val="20"/>
          <w:lang w:val="fr-FR"/>
        </w:rPr>
        <w:t xml:space="preserve">Renforcement des acteurs des chaînes </w:t>
      </w:r>
      <w:r w:rsidR="00E477D4">
        <w:rPr>
          <w:rFonts w:ascii="Century Gothic" w:hAnsi="Century Gothic" w:cs="Arial"/>
          <w:b/>
          <w:bCs/>
          <w:color w:val="002060"/>
          <w:sz w:val="20"/>
          <w:szCs w:val="20"/>
          <w:lang w:val="fr-FR"/>
        </w:rPr>
        <w:t xml:space="preserve"> </w:t>
      </w:r>
    </w:p>
    <w:p w:rsidR="00260889" w:rsidRDefault="0029365F" w:rsidP="007907F3">
      <w:pPr>
        <w:pStyle w:val="Paragraphedeliste"/>
        <w:numPr>
          <w:ilvl w:val="0"/>
          <w:numId w:val="13"/>
        </w:numPr>
        <w:rPr>
          <w:b/>
          <w:szCs w:val="20"/>
        </w:rPr>
      </w:pPr>
      <w:r>
        <w:rPr>
          <w:b/>
          <w:szCs w:val="20"/>
        </w:rPr>
        <w:t>Recherche</w:t>
      </w:r>
      <w:r w:rsidR="00260889">
        <w:rPr>
          <w:b/>
          <w:szCs w:val="20"/>
        </w:rPr>
        <w:t xml:space="preserve"> de nouveaux revendeurs et </w:t>
      </w:r>
      <w:r>
        <w:rPr>
          <w:b/>
          <w:szCs w:val="20"/>
        </w:rPr>
        <w:t>de</w:t>
      </w:r>
      <w:r w:rsidR="00260889">
        <w:rPr>
          <w:b/>
          <w:szCs w:val="20"/>
        </w:rPr>
        <w:t xml:space="preserve"> nouveaux TC </w:t>
      </w:r>
      <w:r>
        <w:rPr>
          <w:b/>
          <w:szCs w:val="20"/>
        </w:rPr>
        <w:t xml:space="preserve">et formation </w:t>
      </w:r>
    </w:p>
    <w:p w:rsidR="0029365F" w:rsidRDefault="00453664" w:rsidP="00260889">
      <w:pPr>
        <w:pStyle w:val="Paragraphedeliste"/>
        <w:ind w:left="360"/>
        <w:rPr>
          <w:szCs w:val="20"/>
        </w:rPr>
      </w:pPr>
      <w:r>
        <w:rPr>
          <w:szCs w:val="20"/>
        </w:rPr>
        <w:t>11</w:t>
      </w:r>
      <w:r w:rsidR="0029365F" w:rsidRPr="0029365F">
        <w:rPr>
          <w:szCs w:val="20"/>
        </w:rPr>
        <w:t xml:space="preserve"> nouveaux revendeurs </w:t>
      </w:r>
      <w:r w:rsidR="0029365F">
        <w:rPr>
          <w:szCs w:val="20"/>
        </w:rPr>
        <w:t xml:space="preserve">et </w:t>
      </w:r>
      <w:r>
        <w:rPr>
          <w:szCs w:val="20"/>
        </w:rPr>
        <w:t>59</w:t>
      </w:r>
      <w:r w:rsidR="0029365F">
        <w:rPr>
          <w:szCs w:val="20"/>
        </w:rPr>
        <w:t xml:space="preserve"> nouveaux TC </w:t>
      </w:r>
      <w:r w:rsidR="0029365F" w:rsidRPr="0029365F">
        <w:rPr>
          <w:szCs w:val="20"/>
        </w:rPr>
        <w:t xml:space="preserve">ont été </w:t>
      </w:r>
      <w:r w:rsidR="0029365F">
        <w:rPr>
          <w:szCs w:val="20"/>
        </w:rPr>
        <w:t>identifiés et formés avec ceux qui ont été retenus (47 sur 49 pour les revendeurs et 43 sur 82 pour les TC). Quatre ateliers de formation/</w:t>
      </w:r>
      <w:r w:rsidR="00374F6D">
        <w:rPr>
          <w:szCs w:val="20"/>
        </w:rPr>
        <w:t xml:space="preserve"> </w:t>
      </w:r>
      <w:r w:rsidR="0029365F">
        <w:rPr>
          <w:szCs w:val="20"/>
        </w:rPr>
        <w:t>recyclage ont été tenus pour cette fin.</w:t>
      </w:r>
    </w:p>
    <w:p w:rsidR="00260889" w:rsidRDefault="0029365F" w:rsidP="00260889">
      <w:pPr>
        <w:pStyle w:val="Paragraphedeliste"/>
        <w:ind w:left="360"/>
        <w:rPr>
          <w:szCs w:val="20"/>
        </w:rPr>
      </w:pPr>
      <w:r>
        <w:rPr>
          <w:szCs w:val="20"/>
        </w:rPr>
        <w:t xml:space="preserve">L’équipe du Projet anime donc actuellement un réseau de </w:t>
      </w:r>
      <w:r w:rsidR="00453664" w:rsidRPr="00453664">
        <w:rPr>
          <w:b/>
          <w:szCs w:val="20"/>
          <w:u w:val="single"/>
        </w:rPr>
        <w:t>58</w:t>
      </w:r>
      <w:r w:rsidRPr="00453664">
        <w:rPr>
          <w:b/>
          <w:szCs w:val="20"/>
          <w:u w:val="single"/>
        </w:rPr>
        <w:t xml:space="preserve"> revendeurs</w:t>
      </w:r>
      <w:r>
        <w:rPr>
          <w:szCs w:val="20"/>
        </w:rPr>
        <w:t xml:space="preserve"> et </w:t>
      </w:r>
      <w:r w:rsidR="00453664" w:rsidRPr="00453664">
        <w:rPr>
          <w:b/>
          <w:szCs w:val="20"/>
          <w:u w:val="single"/>
        </w:rPr>
        <w:t>101</w:t>
      </w:r>
      <w:r w:rsidRPr="00453664">
        <w:rPr>
          <w:b/>
          <w:szCs w:val="20"/>
          <w:u w:val="single"/>
        </w:rPr>
        <w:t xml:space="preserve"> TC</w:t>
      </w:r>
      <w:r>
        <w:rPr>
          <w:szCs w:val="20"/>
        </w:rPr>
        <w:t xml:space="preserve">. Avec ce nombre, il prévoit un nombre de </w:t>
      </w:r>
      <w:r w:rsidR="00453664" w:rsidRPr="00453664">
        <w:rPr>
          <w:b/>
          <w:szCs w:val="20"/>
        </w:rPr>
        <w:t>80</w:t>
      </w:r>
      <w:r w:rsidRPr="00453664">
        <w:rPr>
          <w:b/>
          <w:szCs w:val="20"/>
        </w:rPr>
        <w:t xml:space="preserve"> TC</w:t>
      </w:r>
      <w:r>
        <w:rPr>
          <w:szCs w:val="20"/>
        </w:rPr>
        <w:t xml:space="preserve"> engagés dans les actions. </w:t>
      </w:r>
    </w:p>
    <w:p w:rsidR="00BF636E" w:rsidRPr="00427AB6" w:rsidRDefault="00BF636E" w:rsidP="007907F3">
      <w:pPr>
        <w:pStyle w:val="Paragraphedeliste"/>
        <w:numPr>
          <w:ilvl w:val="0"/>
          <w:numId w:val="13"/>
        </w:numPr>
        <w:rPr>
          <w:szCs w:val="20"/>
        </w:rPr>
      </w:pPr>
      <w:r>
        <w:rPr>
          <w:b/>
          <w:szCs w:val="20"/>
        </w:rPr>
        <w:t xml:space="preserve">Animation des réflexions des revendeurs </w:t>
      </w:r>
      <w:r w:rsidR="00427AB6">
        <w:rPr>
          <w:b/>
          <w:szCs w:val="20"/>
        </w:rPr>
        <w:t xml:space="preserve">et des TC par les TA et les AT </w:t>
      </w:r>
      <w:r w:rsidR="00427AB6" w:rsidRPr="00427AB6">
        <w:rPr>
          <w:szCs w:val="20"/>
        </w:rPr>
        <w:t>(pendant leurs descentes sur terrain)</w:t>
      </w:r>
    </w:p>
    <w:p w:rsidR="00A754E2" w:rsidRPr="00A754E2" w:rsidRDefault="00A754E2" w:rsidP="00A754E2">
      <w:pPr>
        <w:spacing w:after="120"/>
        <w:rPr>
          <w:rFonts w:ascii="Century Gothic" w:hAnsi="Century Gothic" w:cs="Arial"/>
          <w:b/>
          <w:bCs/>
          <w:color w:val="002060"/>
          <w:sz w:val="20"/>
          <w:szCs w:val="20"/>
          <w:lang w:val="fr-FR"/>
        </w:rPr>
      </w:pPr>
      <w:r>
        <w:rPr>
          <w:rFonts w:ascii="Century Gothic" w:hAnsi="Century Gothic" w:cs="Arial"/>
          <w:b/>
          <w:bCs/>
          <w:color w:val="002060"/>
          <w:sz w:val="20"/>
          <w:szCs w:val="20"/>
          <w:lang w:val="fr-FR"/>
        </w:rPr>
        <w:t xml:space="preserve">Ligne d’activités  2.2. Commande </w:t>
      </w:r>
      <w:r w:rsidR="00160971">
        <w:rPr>
          <w:rFonts w:ascii="Century Gothic" w:hAnsi="Century Gothic" w:cs="Arial"/>
          <w:b/>
          <w:bCs/>
          <w:color w:val="002060"/>
          <w:sz w:val="20"/>
          <w:szCs w:val="20"/>
          <w:lang w:val="fr-FR"/>
        </w:rPr>
        <w:t xml:space="preserve">et livraison </w:t>
      </w:r>
      <w:r>
        <w:rPr>
          <w:rFonts w:ascii="Century Gothic" w:hAnsi="Century Gothic" w:cs="Arial"/>
          <w:b/>
          <w:bCs/>
          <w:color w:val="002060"/>
          <w:sz w:val="20"/>
          <w:szCs w:val="20"/>
          <w:lang w:val="fr-FR"/>
        </w:rPr>
        <w:t xml:space="preserve">de matériels </w:t>
      </w:r>
    </w:p>
    <w:p w:rsidR="00160971" w:rsidRDefault="00992F6E" w:rsidP="00354F9E">
      <w:pPr>
        <w:spacing w:after="120"/>
        <w:jc w:val="both"/>
        <w:rPr>
          <w:rFonts w:ascii="Century Gothic" w:hAnsi="Century Gothic"/>
          <w:sz w:val="20"/>
          <w:szCs w:val="20"/>
          <w:lang w:val="fr-FR"/>
        </w:rPr>
      </w:pPr>
      <w:r w:rsidRPr="00E56A50">
        <w:rPr>
          <w:rFonts w:ascii="Century Gothic" w:hAnsi="Century Gothic"/>
          <w:sz w:val="20"/>
          <w:szCs w:val="20"/>
          <w:lang w:val="fr-FR"/>
        </w:rPr>
        <w:t xml:space="preserve">Le Projet a commandé </w:t>
      </w:r>
      <w:r w:rsidR="00A754E2" w:rsidRPr="00354F9E">
        <w:rPr>
          <w:rFonts w:ascii="Century Gothic" w:hAnsi="Century Gothic"/>
          <w:sz w:val="20"/>
          <w:szCs w:val="20"/>
          <w:highlight w:val="yellow"/>
          <w:lang w:val="fr-FR"/>
        </w:rPr>
        <w:t>Xx</w:t>
      </w:r>
      <w:r w:rsidR="00A754E2" w:rsidRPr="00E56A50">
        <w:rPr>
          <w:rFonts w:ascii="Century Gothic" w:hAnsi="Century Gothic"/>
          <w:sz w:val="20"/>
          <w:szCs w:val="20"/>
          <w:lang w:val="fr-FR"/>
        </w:rPr>
        <w:t xml:space="preserve"> pompes à pédales</w:t>
      </w:r>
      <w:r w:rsidRPr="00E56A50">
        <w:rPr>
          <w:rFonts w:ascii="Century Gothic" w:hAnsi="Century Gothic"/>
          <w:sz w:val="20"/>
          <w:szCs w:val="20"/>
          <w:lang w:val="fr-FR"/>
        </w:rPr>
        <w:t xml:space="preserve"> (MMP) </w:t>
      </w:r>
      <w:r w:rsidR="00A754E2" w:rsidRPr="00E56A50">
        <w:rPr>
          <w:rFonts w:ascii="Century Gothic" w:hAnsi="Century Gothic"/>
          <w:sz w:val="20"/>
          <w:szCs w:val="20"/>
          <w:lang w:val="fr-FR"/>
        </w:rPr>
        <w:t>dont 180 en pièces non encore assemblées</w:t>
      </w:r>
      <w:r w:rsidRPr="00E56A50">
        <w:rPr>
          <w:rFonts w:ascii="Century Gothic" w:hAnsi="Century Gothic"/>
          <w:sz w:val="20"/>
          <w:szCs w:val="20"/>
          <w:lang w:val="fr-FR"/>
        </w:rPr>
        <w:t xml:space="preserve">,  </w:t>
      </w:r>
      <w:r w:rsidR="00A754E2" w:rsidRPr="00E56A50">
        <w:rPr>
          <w:rFonts w:ascii="Century Gothic" w:hAnsi="Century Gothic"/>
          <w:sz w:val="20"/>
          <w:szCs w:val="20"/>
          <w:lang w:val="fr-FR"/>
        </w:rPr>
        <w:t>2 000 kits pour 50 m² (M50)</w:t>
      </w:r>
      <w:r w:rsidRPr="00E56A50">
        <w:rPr>
          <w:rFonts w:ascii="Century Gothic" w:hAnsi="Century Gothic"/>
          <w:sz w:val="20"/>
          <w:szCs w:val="20"/>
          <w:lang w:val="fr-FR"/>
        </w:rPr>
        <w:t>, 1</w:t>
      </w:r>
      <w:r w:rsidR="00A754E2" w:rsidRPr="00E56A50">
        <w:rPr>
          <w:rFonts w:ascii="Century Gothic" w:hAnsi="Century Gothic"/>
          <w:sz w:val="20"/>
          <w:szCs w:val="20"/>
          <w:lang w:val="fr-FR"/>
        </w:rPr>
        <w:t>800 kits pour 100 m² dont 1000 de forme carrée (10 m x 10 m) et 800 de forme rectangle (5 m x 20 m).</w:t>
      </w:r>
      <w:r w:rsidR="00354F9E">
        <w:rPr>
          <w:rFonts w:ascii="Century Gothic" w:hAnsi="Century Gothic"/>
          <w:sz w:val="20"/>
          <w:szCs w:val="20"/>
          <w:lang w:val="fr-FR"/>
        </w:rPr>
        <w:t xml:space="preserve"> </w:t>
      </w:r>
      <w:r w:rsidR="00160971">
        <w:rPr>
          <w:rFonts w:ascii="Century Gothic" w:hAnsi="Century Gothic"/>
          <w:sz w:val="20"/>
          <w:szCs w:val="20"/>
          <w:lang w:val="fr-FR"/>
        </w:rPr>
        <w:t>Les</w:t>
      </w:r>
      <w:r w:rsidR="00160971" w:rsidRPr="00BC1727">
        <w:rPr>
          <w:rFonts w:ascii="Century Gothic" w:hAnsi="Century Gothic"/>
          <w:sz w:val="20"/>
          <w:szCs w:val="20"/>
          <w:lang w:val="fr-FR"/>
        </w:rPr>
        <w:t xml:space="preserve"> deux fabricants ont déjà livré les matériels chez les fabricants</w:t>
      </w:r>
      <w:r w:rsidR="00160971">
        <w:rPr>
          <w:rFonts w:ascii="Century Gothic" w:hAnsi="Century Gothic"/>
          <w:sz w:val="20"/>
          <w:szCs w:val="20"/>
          <w:lang w:val="fr-FR"/>
        </w:rPr>
        <w:t xml:space="preserve">. </w:t>
      </w:r>
    </w:p>
    <w:p w:rsidR="00354F9E" w:rsidRPr="004B11D4" w:rsidRDefault="004B11D4" w:rsidP="00354F9E">
      <w:pPr>
        <w:spacing w:after="120"/>
        <w:jc w:val="both"/>
        <w:rPr>
          <w:rFonts w:ascii="Century Gothic" w:hAnsi="Century Gothic"/>
          <w:b/>
          <w:sz w:val="20"/>
          <w:szCs w:val="20"/>
          <w:lang w:val="fr-FR"/>
        </w:rPr>
      </w:pPr>
      <w:r w:rsidRPr="004B11D4">
        <w:rPr>
          <w:rFonts w:ascii="Century Gothic" w:hAnsi="Century Gothic"/>
          <w:b/>
          <w:sz w:val="20"/>
          <w:szCs w:val="20"/>
          <w:lang w:val="fr-FR"/>
        </w:rPr>
        <w:t>Tableau 4</w:t>
      </w:r>
      <w:r w:rsidR="00354F9E" w:rsidRPr="004B11D4">
        <w:rPr>
          <w:rFonts w:ascii="Century Gothic" w:hAnsi="Century Gothic"/>
          <w:b/>
          <w:sz w:val="20"/>
          <w:szCs w:val="20"/>
          <w:lang w:val="fr-FR"/>
        </w:rPr>
        <w:t>. Quantité des matériels livrés auprès les revendeurs</w:t>
      </w:r>
    </w:p>
    <w:tbl>
      <w:tblPr>
        <w:tblStyle w:val="Grilledutableau"/>
        <w:tblW w:w="0" w:type="auto"/>
        <w:tblInd w:w="108" w:type="dxa"/>
        <w:tblLook w:val="04A0"/>
      </w:tblPr>
      <w:tblGrid>
        <w:gridCol w:w="2835"/>
        <w:gridCol w:w="850"/>
        <w:gridCol w:w="851"/>
        <w:gridCol w:w="850"/>
        <w:gridCol w:w="851"/>
        <w:gridCol w:w="992"/>
        <w:gridCol w:w="1044"/>
        <w:gridCol w:w="799"/>
        <w:gridCol w:w="850"/>
      </w:tblGrid>
      <w:tr w:rsidR="00160971" w:rsidTr="000F4094">
        <w:tc>
          <w:tcPr>
            <w:tcW w:w="2835" w:type="dxa"/>
          </w:tcPr>
          <w:p w:rsidR="00160971" w:rsidRDefault="00160971" w:rsidP="000F4094">
            <w:pPr>
              <w:spacing w:before="60" w:after="60"/>
              <w:jc w:val="center"/>
              <w:rPr>
                <w:rFonts w:ascii="Century Gothic" w:hAnsi="Century Gothic"/>
                <w:b/>
                <w:lang w:eastAsia="it-IT"/>
              </w:rPr>
            </w:pPr>
          </w:p>
        </w:tc>
        <w:tc>
          <w:tcPr>
            <w:tcW w:w="850"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MNK</w:t>
            </w:r>
          </w:p>
        </w:tc>
        <w:tc>
          <w:tcPr>
            <w:tcW w:w="851"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JPP</w:t>
            </w:r>
          </w:p>
        </w:tc>
        <w:tc>
          <w:tcPr>
            <w:tcW w:w="850"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MMP</w:t>
            </w:r>
          </w:p>
        </w:tc>
        <w:tc>
          <w:tcPr>
            <w:tcW w:w="851"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M50</w:t>
            </w:r>
          </w:p>
        </w:tc>
        <w:tc>
          <w:tcPr>
            <w:tcW w:w="992"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M100C</w:t>
            </w:r>
          </w:p>
        </w:tc>
        <w:tc>
          <w:tcPr>
            <w:tcW w:w="1044"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M100 R</w:t>
            </w:r>
          </w:p>
        </w:tc>
        <w:tc>
          <w:tcPr>
            <w:tcW w:w="799"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SBP</w:t>
            </w:r>
          </w:p>
        </w:tc>
        <w:tc>
          <w:tcPr>
            <w:tcW w:w="850" w:type="dxa"/>
          </w:tcPr>
          <w:p w:rsidR="00160971" w:rsidRDefault="00160971" w:rsidP="000F4094">
            <w:pPr>
              <w:spacing w:before="60" w:after="60"/>
              <w:jc w:val="center"/>
              <w:rPr>
                <w:rFonts w:ascii="Century Gothic" w:hAnsi="Century Gothic"/>
                <w:b/>
                <w:lang w:eastAsia="it-IT"/>
              </w:rPr>
            </w:pPr>
            <w:r>
              <w:rPr>
                <w:rFonts w:ascii="Century Gothic" w:hAnsi="Century Gothic"/>
                <w:b/>
                <w:lang w:eastAsia="it-IT"/>
              </w:rPr>
              <w:t>SPP</w:t>
            </w:r>
          </w:p>
        </w:tc>
      </w:tr>
      <w:tr w:rsidR="00160971" w:rsidRPr="003A0769" w:rsidTr="000F4094">
        <w:tc>
          <w:tcPr>
            <w:tcW w:w="2835" w:type="dxa"/>
          </w:tcPr>
          <w:p w:rsidR="00160971" w:rsidRPr="003A0769" w:rsidRDefault="00160971" w:rsidP="000F4094">
            <w:pPr>
              <w:spacing w:before="60" w:after="60"/>
              <w:rPr>
                <w:rFonts w:ascii="Century Gothic" w:hAnsi="Century Gothic"/>
                <w:lang w:eastAsia="it-IT"/>
              </w:rPr>
            </w:pPr>
            <w:r>
              <w:rPr>
                <w:rFonts w:ascii="Century Gothic" w:hAnsi="Century Gothic"/>
                <w:lang w:eastAsia="it-IT"/>
              </w:rPr>
              <w:t xml:space="preserve">Quantité livrés </w:t>
            </w:r>
          </w:p>
        </w:tc>
        <w:tc>
          <w:tcPr>
            <w:tcW w:w="850" w:type="dxa"/>
          </w:tcPr>
          <w:p w:rsidR="00160971" w:rsidRPr="003A0769" w:rsidRDefault="00160971" w:rsidP="000F4094">
            <w:pPr>
              <w:spacing w:before="60" w:after="60"/>
              <w:rPr>
                <w:rFonts w:ascii="Century Gothic" w:hAnsi="Century Gothic"/>
                <w:lang w:eastAsia="it-IT"/>
              </w:rPr>
            </w:pPr>
          </w:p>
        </w:tc>
        <w:tc>
          <w:tcPr>
            <w:tcW w:w="851" w:type="dxa"/>
          </w:tcPr>
          <w:p w:rsidR="00160971" w:rsidRPr="003A0769" w:rsidRDefault="00160971" w:rsidP="000F4094">
            <w:pPr>
              <w:spacing w:before="60" w:after="60"/>
              <w:rPr>
                <w:rFonts w:ascii="Century Gothic" w:hAnsi="Century Gothic"/>
                <w:lang w:eastAsia="it-IT"/>
              </w:rPr>
            </w:pPr>
          </w:p>
        </w:tc>
        <w:tc>
          <w:tcPr>
            <w:tcW w:w="850" w:type="dxa"/>
          </w:tcPr>
          <w:p w:rsidR="00160971" w:rsidRPr="003A0769" w:rsidRDefault="00160971" w:rsidP="000F4094">
            <w:pPr>
              <w:spacing w:before="60" w:after="60"/>
              <w:rPr>
                <w:rFonts w:ascii="Century Gothic" w:hAnsi="Century Gothic"/>
                <w:lang w:eastAsia="it-IT"/>
              </w:rPr>
            </w:pPr>
          </w:p>
        </w:tc>
        <w:tc>
          <w:tcPr>
            <w:tcW w:w="851" w:type="dxa"/>
          </w:tcPr>
          <w:p w:rsidR="00160971" w:rsidRPr="003A0769" w:rsidRDefault="00160971" w:rsidP="000F4094">
            <w:pPr>
              <w:spacing w:before="60" w:after="60"/>
              <w:rPr>
                <w:rFonts w:ascii="Century Gothic" w:hAnsi="Century Gothic"/>
                <w:lang w:eastAsia="it-IT"/>
              </w:rPr>
            </w:pPr>
          </w:p>
        </w:tc>
        <w:tc>
          <w:tcPr>
            <w:tcW w:w="992" w:type="dxa"/>
          </w:tcPr>
          <w:p w:rsidR="00160971" w:rsidRPr="003A0769" w:rsidRDefault="00160971" w:rsidP="000F4094">
            <w:pPr>
              <w:spacing w:before="60" w:after="60"/>
              <w:rPr>
                <w:rFonts w:ascii="Century Gothic" w:hAnsi="Century Gothic"/>
                <w:lang w:eastAsia="it-IT"/>
              </w:rPr>
            </w:pPr>
          </w:p>
        </w:tc>
        <w:tc>
          <w:tcPr>
            <w:tcW w:w="1044" w:type="dxa"/>
          </w:tcPr>
          <w:p w:rsidR="00160971" w:rsidRPr="003A0769" w:rsidRDefault="00160971" w:rsidP="000F4094">
            <w:pPr>
              <w:spacing w:before="60" w:after="60"/>
              <w:rPr>
                <w:rFonts w:ascii="Century Gothic" w:hAnsi="Century Gothic"/>
                <w:lang w:eastAsia="it-IT"/>
              </w:rPr>
            </w:pPr>
          </w:p>
        </w:tc>
        <w:tc>
          <w:tcPr>
            <w:tcW w:w="799" w:type="dxa"/>
          </w:tcPr>
          <w:p w:rsidR="00160971" w:rsidRPr="003A0769" w:rsidRDefault="00160971" w:rsidP="000F4094">
            <w:pPr>
              <w:spacing w:before="60" w:after="60"/>
              <w:rPr>
                <w:rFonts w:ascii="Century Gothic" w:hAnsi="Century Gothic"/>
                <w:lang w:eastAsia="it-IT"/>
              </w:rPr>
            </w:pPr>
          </w:p>
        </w:tc>
        <w:tc>
          <w:tcPr>
            <w:tcW w:w="850" w:type="dxa"/>
          </w:tcPr>
          <w:p w:rsidR="00160971" w:rsidRPr="003A0769" w:rsidRDefault="00160971" w:rsidP="000F4094">
            <w:pPr>
              <w:spacing w:before="60" w:after="60"/>
              <w:rPr>
                <w:rFonts w:ascii="Century Gothic" w:hAnsi="Century Gothic"/>
                <w:lang w:eastAsia="it-IT"/>
              </w:rPr>
            </w:pPr>
          </w:p>
        </w:tc>
      </w:tr>
    </w:tbl>
    <w:p w:rsidR="00160971" w:rsidRDefault="00160971" w:rsidP="00160971">
      <w:pPr>
        <w:jc w:val="both"/>
        <w:rPr>
          <w:rFonts w:ascii="Century Gothic" w:hAnsi="Century Gothic"/>
          <w:sz w:val="16"/>
          <w:szCs w:val="16"/>
          <w:lang w:val="fr-FR"/>
        </w:rPr>
      </w:pPr>
      <w:r w:rsidRPr="00C82839">
        <w:rPr>
          <w:rFonts w:ascii="Century Gothic" w:hAnsi="Century Gothic"/>
          <w:sz w:val="16"/>
          <w:szCs w:val="16"/>
          <w:lang w:val="fr-FR"/>
        </w:rPr>
        <w:t>MNK (</w:t>
      </w:r>
      <w:proofErr w:type="spellStart"/>
      <w:r w:rsidRPr="00C82839">
        <w:rPr>
          <w:rFonts w:ascii="Century Gothic" w:hAnsi="Century Gothic"/>
          <w:sz w:val="16"/>
          <w:szCs w:val="16"/>
          <w:lang w:val="fr-FR"/>
        </w:rPr>
        <w:t>Menakely</w:t>
      </w:r>
      <w:proofErr w:type="spellEnd"/>
      <w:r w:rsidRPr="00C82839">
        <w:rPr>
          <w:rFonts w:ascii="Century Gothic" w:hAnsi="Century Gothic"/>
          <w:sz w:val="16"/>
          <w:szCs w:val="16"/>
          <w:lang w:val="fr-FR"/>
        </w:rPr>
        <w:t xml:space="preserve">) : pompes </w:t>
      </w:r>
      <w:proofErr w:type="spellStart"/>
      <w:r>
        <w:rPr>
          <w:rFonts w:ascii="Century Gothic" w:hAnsi="Century Gothic"/>
          <w:sz w:val="16"/>
          <w:szCs w:val="16"/>
          <w:lang w:val="fr-FR"/>
        </w:rPr>
        <w:t>aspurante</w:t>
      </w:r>
      <w:proofErr w:type="spellEnd"/>
      <w:r>
        <w:rPr>
          <w:rFonts w:ascii="Century Gothic" w:hAnsi="Century Gothic"/>
          <w:sz w:val="16"/>
          <w:szCs w:val="16"/>
          <w:lang w:val="fr-FR"/>
        </w:rPr>
        <w:t xml:space="preserve"> IDE ; </w:t>
      </w:r>
      <w:r w:rsidRPr="00C82839">
        <w:rPr>
          <w:rFonts w:ascii="Century Gothic" w:hAnsi="Century Gothic"/>
          <w:sz w:val="16"/>
          <w:szCs w:val="16"/>
          <w:lang w:val="fr-FR"/>
        </w:rPr>
        <w:t xml:space="preserve"> JPP (Junior Pressure </w:t>
      </w:r>
      <w:proofErr w:type="spellStart"/>
      <w:r w:rsidRPr="00C82839">
        <w:rPr>
          <w:rFonts w:ascii="Century Gothic" w:hAnsi="Century Gothic"/>
          <w:sz w:val="16"/>
          <w:szCs w:val="16"/>
          <w:lang w:val="fr-FR"/>
        </w:rPr>
        <w:t>Pump</w:t>
      </w:r>
      <w:proofErr w:type="spellEnd"/>
      <w:r w:rsidRPr="00C82839">
        <w:rPr>
          <w:rFonts w:ascii="Century Gothic" w:hAnsi="Century Gothic"/>
          <w:sz w:val="16"/>
          <w:szCs w:val="16"/>
          <w:lang w:val="fr-FR"/>
        </w:rPr>
        <w:t xml:space="preserve">) : pompes à pression </w:t>
      </w:r>
      <w:r>
        <w:rPr>
          <w:rFonts w:ascii="Century Gothic" w:hAnsi="Century Gothic"/>
          <w:sz w:val="16"/>
          <w:szCs w:val="16"/>
          <w:lang w:val="fr-FR"/>
        </w:rPr>
        <w:t>IDE ;</w:t>
      </w:r>
      <w:r w:rsidRPr="00C82839">
        <w:rPr>
          <w:rFonts w:ascii="Century Gothic" w:hAnsi="Century Gothic"/>
          <w:sz w:val="16"/>
          <w:szCs w:val="16"/>
          <w:lang w:val="fr-FR"/>
        </w:rPr>
        <w:t xml:space="preserve"> MMP (Manga </w:t>
      </w:r>
      <w:proofErr w:type="spellStart"/>
      <w:r w:rsidRPr="00C82839">
        <w:rPr>
          <w:rFonts w:ascii="Century Gothic" w:hAnsi="Century Gothic"/>
          <w:sz w:val="16"/>
          <w:szCs w:val="16"/>
          <w:lang w:val="fr-FR"/>
        </w:rPr>
        <w:t>Manampy</w:t>
      </w:r>
      <w:proofErr w:type="spellEnd"/>
      <w:r w:rsidRPr="00C82839">
        <w:rPr>
          <w:rFonts w:ascii="Century Gothic" w:hAnsi="Century Gothic"/>
          <w:sz w:val="16"/>
          <w:szCs w:val="16"/>
          <w:lang w:val="fr-FR"/>
        </w:rPr>
        <w:t>) : Pompes de surface locales</w:t>
      </w:r>
      <w:r>
        <w:rPr>
          <w:rFonts w:ascii="Century Gothic" w:hAnsi="Century Gothic"/>
          <w:sz w:val="16"/>
          <w:szCs w:val="16"/>
          <w:lang w:val="fr-FR"/>
        </w:rPr>
        <w:t xml:space="preserve"> ; M50 </w:t>
      </w:r>
      <w:r w:rsidRPr="00C82839">
        <w:rPr>
          <w:rFonts w:ascii="Century Gothic" w:hAnsi="Century Gothic"/>
          <w:sz w:val="16"/>
          <w:szCs w:val="16"/>
          <w:lang w:val="fr-FR"/>
        </w:rPr>
        <w:t>: kits pour 50 m²</w:t>
      </w:r>
      <w:r>
        <w:rPr>
          <w:rFonts w:ascii="Century Gothic" w:hAnsi="Century Gothic"/>
          <w:sz w:val="16"/>
          <w:szCs w:val="16"/>
          <w:lang w:val="fr-FR"/>
        </w:rPr>
        <w:t> ;</w:t>
      </w:r>
      <w:r w:rsidRPr="00C82839">
        <w:rPr>
          <w:rFonts w:ascii="Century Gothic" w:hAnsi="Century Gothic"/>
          <w:sz w:val="16"/>
          <w:szCs w:val="16"/>
          <w:lang w:val="fr-FR"/>
        </w:rPr>
        <w:t xml:space="preserve"> M100 </w:t>
      </w:r>
      <w:r>
        <w:rPr>
          <w:rFonts w:ascii="Century Gothic" w:hAnsi="Century Gothic"/>
          <w:sz w:val="16"/>
          <w:szCs w:val="16"/>
          <w:lang w:val="fr-FR"/>
        </w:rPr>
        <w:t xml:space="preserve">C </w:t>
      </w:r>
      <w:r w:rsidRPr="00C82839">
        <w:rPr>
          <w:rFonts w:ascii="Century Gothic" w:hAnsi="Century Gothic"/>
          <w:sz w:val="16"/>
          <w:szCs w:val="16"/>
          <w:lang w:val="fr-FR"/>
        </w:rPr>
        <w:t>:</w:t>
      </w:r>
      <w:r>
        <w:rPr>
          <w:rFonts w:ascii="Century Gothic" w:hAnsi="Century Gothic"/>
          <w:sz w:val="16"/>
          <w:szCs w:val="16"/>
          <w:lang w:val="fr-FR"/>
        </w:rPr>
        <w:t xml:space="preserve"> kits pour 100 m² (carré) ; M100 R : kits pour 100 m² (rectangle)</w:t>
      </w:r>
    </w:p>
    <w:p w:rsidR="00354F9E" w:rsidRDefault="00354F9E">
      <w:pPr>
        <w:rPr>
          <w:rFonts w:ascii="Century Gothic" w:hAnsi="Century Gothic"/>
          <w:sz w:val="16"/>
          <w:szCs w:val="16"/>
          <w:lang w:val="fr-FR"/>
        </w:rPr>
      </w:pPr>
      <w:r>
        <w:rPr>
          <w:rFonts w:ascii="Century Gothic" w:hAnsi="Century Gothic"/>
          <w:sz w:val="16"/>
          <w:szCs w:val="16"/>
          <w:lang w:val="fr-FR"/>
        </w:rPr>
        <w:br w:type="page"/>
      </w:r>
    </w:p>
    <w:p w:rsidR="00160971" w:rsidRPr="00A754E2" w:rsidRDefault="00160971" w:rsidP="00160971">
      <w:pPr>
        <w:spacing w:after="120"/>
        <w:rPr>
          <w:rFonts w:ascii="Century Gothic" w:hAnsi="Century Gothic" w:cs="Arial"/>
          <w:b/>
          <w:bCs/>
          <w:color w:val="002060"/>
          <w:sz w:val="20"/>
          <w:szCs w:val="20"/>
          <w:lang w:val="fr-FR"/>
        </w:rPr>
      </w:pPr>
      <w:r>
        <w:rPr>
          <w:rFonts w:ascii="Century Gothic" w:hAnsi="Century Gothic"/>
          <w:sz w:val="16"/>
          <w:szCs w:val="16"/>
          <w:lang w:val="fr-FR"/>
        </w:rPr>
        <w:t> </w:t>
      </w:r>
      <w:r>
        <w:rPr>
          <w:rFonts w:ascii="Century Gothic" w:hAnsi="Century Gothic" w:cs="Arial"/>
          <w:b/>
          <w:bCs/>
          <w:color w:val="002060"/>
          <w:sz w:val="20"/>
          <w:szCs w:val="20"/>
          <w:lang w:val="fr-FR"/>
        </w:rPr>
        <w:t xml:space="preserve">Ligne d’activités 2.3. </w:t>
      </w:r>
      <w:r w:rsidRPr="00A754E2">
        <w:rPr>
          <w:rFonts w:ascii="Century Gothic" w:hAnsi="Century Gothic" w:cs="Arial"/>
          <w:b/>
          <w:bCs/>
          <w:color w:val="002060"/>
          <w:sz w:val="20"/>
          <w:szCs w:val="20"/>
          <w:lang w:val="fr-FR"/>
        </w:rPr>
        <w:t xml:space="preserve">Mise en place des sites de démonstration (SD) </w:t>
      </w:r>
    </w:p>
    <w:p w:rsidR="00160971" w:rsidRDefault="00160971" w:rsidP="00160971">
      <w:pPr>
        <w:spacing w:after="120"/>
        <w:jc w:val="both"/>
        <w:rPr>
          <w:rFonts w:ascii="Century Gothic" w:hAnsi="Century Gothic"/>
          <w:sz w:val="20"/>
          <w:szCs w:val="20"/>
          <w:lang w:val="fr-FR"/>
        </w:rPr>
      </w:pPr>
      <w:r w:rsidRPr="00E56A50">
        <w:rPr>
          <w:rFonts w:ascii="Century Gothic" w:hAnsi="Century Gothic"/>
          <w:sz w:val="20"/>
          <w:szCs w:val="20"/>
          <w:lang w:val="fr-FR"/>
        </w:rPr>
        <w:t>Compte tenu de la contrainte financière et de l’importance de chaque Commune, le Projet a catégorisé les SD en 4 suivant les matériels</w:t>
      </w:r>
      <w:r>
        <w:rPr>
          <w:rFonts w:ascii="Century Gothic" w:hAnsi="Century Gothic"/>
          <w:sz w:val="20"/>
          <w:szCs w:val="20"/>
          <w:lang w:val="fr-FR"/>
        </w:rPr>
        <w:t xml:space="preserve"> et le nombre des bénéficiaires. </w:t>
      </w:r>
      <w:r w:rsidRPr="00E56A50">
        <w:rPr>
          <w:rFonts w:ascii="Century Gothic" w:hAnsi="Century Gothic"/>
          <w:sz w:val="20"/>
          <w:szCs w:val="20"/>
          <w:lang w:val="fr-FR"/>
        </w:rPr>
        <w:t xml:space="preserve"> </w:t>
      </w:r>
    </w:p>
    <w:p w:rsidR="000F4094" w:rsidRPr="003F59B9" w:rsidRDefault="000F4094" w:rsidP="00160971">
      <w:pPr>
        <w:spacing w:after="120"/>
        <w:jc w:val="both"/>
        <w:rPr>
          <w:rFonts w:ascii="Century Gothic" w:hAnsi="Century Gothic"/>
          <w:b/>
          <w:sz w:val="20"/>
          <w:szCs w:val="20"/>
          <w:lang w:val="fr-FR"/>
        </w:rPr>
      </w:pPr>
      <w:r w:rsidRPr="003F59B9">
        <w:rPr>
          <w:rFonts w:ascii="Century Gothic" w:hAnsi="Century Gothic"/>
          <w:b/>
          <w:sz w:val="20"/>
          <w:szCs w:val="20"/>
          <w:lang w:val="fr-FR"/>
        </w:rPr>
        <w:t>Tableau</w:t>
      </w:r>
      <w:r w:rsidR="004B11D4">
        <w:rPr>
          <w:rFonts w:ascii="Century Gothic" w:hAnsi="Century Gothic"/>
          <w:b/>
          <w:sz w:val="20"/>
          <w:szCs w:val="20"/>
          <w:lang w:val="fr-FR"/>
        </w:rPr>
        <w:t xml:space="preserve"> 5</w:t>
      </w:r>
      <w:r w:rsidRPr="003F59B9">
        <w:rPr>
          <w:rFonts w:ascii="Century Gothic" w:hAnsi="Century Gothic"/>
          <w:b/>
          <w:sz w:val="20"/>
          <w:szCs w:val="20"/>
          <w:lang w:val="fr-FR"/>
        </w:rPr>
        <w:t xml:space="preserve">. Catégorie </w:t>
      </w:r>
      <w:r w:rsidR="00AB26EC">
        <w:rPr>
          <w:rFonts w:ascii="Century Gothic" w:hAnsi="Century Gothic"/>
          <w:b/>
          <w:sz w:val="20"/>
          <w:szCs w:val="20"/>
          <w:lang w:val="fr-FR"/>
        </w:rPr>
        <w:t>des</w:t>
      </w:r>
      <w:r w:rsidRPr="003F59B9">
        <w:rPr>
          <w:rFonts w:ascii="Century Gothic" w:hAnsi="Century Gothic"/>
          <w:b/>
          <w:sz w:val="20"/>
          <w:szCs w:val="20"/>
          <w:lang w:val="fr-FR"/>
        </w:rPr>
        <w:t xml:space="preserve"> Sites de Démonstration (SD)</w:t>
      </w:r>
    </w:p>
    <w:tbl>
      <w:tblPr>
        <w:tblStyle w:val="Grilledutableau"/>
        <w:tblW w:w="0" w:type="auto"/>
        <w:tblInd w:w="108" w:type="dxa"/>
        <w:tblLook w:val="04A0"/>
      </w:tblPr>
      <w:tblGrid>
        <w:gridCol w:w="993"/>
        <w:gridCol w:w="776"/>
        <w:gridCol w:w="1701"/>
        <w:gridCol w:w="6453"/>
      </w:tblGrid>
      <w:tr w:rsidR="000F4094" w:rsidTr="0027594E">
        <w:tc>
          <w:tcPr>
            <w:tcW w:w="993" w:type="dxa"/>
          </w:tcPr>
          <w:p w:rsidR="000F4094" w:rsidRDefault="000F4094" w:rsidP="00160971">
            <w:pPr>
              <w:rPr>
                <w:rFonts w:ascii="Century Gothic" w:hAnsi="Century Gothic"/>
              </w:rPr>
            </w:pPr>
            <w:proofErr w:type="spellStart"/>
            <w:r>
              <w:rPr>
                <w:rFonts w:ascii="Century Gothic" w:hAnsi="Century Gothic"/>
              </w:rPr>
              <w:t>Caté</w:t>
            </w:r>
            <w:r w:rsidR="0027594E">
              <w:rPr>
                <w:rFonts w:ascii="Century Gothic" w:hAnsi="Century Gothic"/>
              </w:rPr>
              <w:t>-</w:t>
            </w:r>
            <w:r>
              <w:rPr>
                <w:rFonts w:ascii="Century Gothic" w:hAnsi="Century Gothic"/>
              </w:rPr>
              <w:t>gorie</w:t>
            </w:r>
            <w:proofErr w:type="spellEnd"/>
            <w:r>
              <w:rPr>
                <w:rFonts w:ascii="Century Gothic" w:hAnsi="Century Gothic"/>
              </w:rPr>
              <w:t xml:space="preserve"> </w:t>
            </w:r>
          </w:p>
        </w:tc>
        <w:tc>
          <w:tcPr>
            <w:tcW w:w="776" w:type="dxa"/>
          </w:tcPr>
          <w:p w:rsidR="0027594E" w:rsidRDefault="0027594E" w:rsidP="003F59B9">
            <w:pPr>
              <w:spacing w:after="0"/>
              <w:rPr>
                <w:rFonts w:ascii="Century Gothic" w:hAnsi="Century Gothic"/>
              </w:rPr>
            </w:pPr>
            <w:proofErr w:type="spellStart"/>
            <w:r>
              <w:rPr>
                <w:rFonts w:ascii="Century Gothic" w:hAnsi="Century Gothic"/>
              </w:rPr>
              <w:t>B</w:t>
            </w:r>
            <w:r w:rsidR="000F4094">
              <w:rPr>
                <w:rFonts w:ascii="Century Gothic" w:hAnsi="Century Gothic"/>
              </w:rPr>
              <w:t>énéf</w:t>
            </w:r>
            <w:proofErr w:type="spellEnd"/>
          </w:p>
          <w:p w:rsidR="000F4094" w:rsidRDefault="000F4094" w:rsidP="0027594E">
            <w:pPr>
              <w:rPr>
                <w:rFonts w:ascii="Century Gothic" w:hAnsi="Century Gothic"/>
              </w:rPr>
            </w:pPr>
            <w:r>
              <w:rPr>
                <w:rFonts w:ascii="Century Gothic" w:hAnsi="Century Gothic"/>
              </w:rPr>
              <w:t>/site</w:t>
            </w:r>
          </w:p>
        </w:tc>
        <w:tc>
          <w:tcPr>
            <w:tcW w:w="1701" w:type="dxa"/>
          </w:tcPr>
          <w:p w:rsidR="000F4094" w:rsidRDefault="000F4094" w:rsidP="00160971">
            <w:pPr>
              <w:rPr>
                <w:rFonts w:ascii="Century Gothic" w:hAnsi="Century Gothic"/>
              </w:rPr>
            </w:pPr>
            <w:r>
              <w:rPr>
                <w:rFonts w:ascii="Century Gothic" w:hAnsi="Century Gothic"/>
              </w:rPr>
              <w:t>Localisation</w:t>
            </w:r>
          </w:p>
        </w:tc>
        <w:tc>
          <w:tcPr>
            <w:tcW w:w="6453" w:type="dxa"/>
          </w:tcPr>
          <w:p w:rsidR="000F4094" w:rsidRDefault="000F4094" w:rsidP="000F4094">
            <w:pPr>
              <w:rPr>
                <w:rFonts w:ascii="Century Gothic" w:hAnsi="Century Gothic"/>
              </w:rPr>
            </w:pPr>
            <w:r>
              <w:rPr>
                <w:rFonts w:ascii="Century Gothic" w:hAnsi="Century Gothic"/>
              </w:rPr>
              <w:t>Matériels installés</w:t>
            </w:r>
          </w:p>
        </w:tc>
      </w:tr>
      <w:tr w:rsidR="000F4094" w:rsidRPr="00E477D4" w:rsidTr="0027594E">
        <w:tc>
          <w:tcPr>
            <w:tcW w:w="993" w:type="dxa"/>
          </w:tcPr>
          <w:p w:rsidR="000F4094" w:rsidRDefault="000F4094" w:rsidP="000F4094">
            <w:pPr>
              <w:spacing w:before="60" w:after="60"/>
              <w:rPr>
                <w:rFonts w:ascii="Century Gothic" w:hAnsi="Century Gothic"/>
              </w:rPr>
            </w:pPr>
            <w:r>
              <w:rPr>
                <w:rFonts w:ascii="Century Gothic" w:hAnsi="Century Gothic"/>
              </w:rPr>
              <w:t>I (SD1)</w:t>
            </w:r>
          </w:p>
        </w:tc>
        <w:tc>
          <w:tcPr>
            <w:tcW w:w="776" w:type="dxa"/>
          </w:tcPr>
          <w:p w:rsidR="000F4094" w:rsidRPr="00902B6F" w:rsidRDefault="000F4094" w:rsidP="00902B6F">
            <w:pPr>
              <w:spacing w:before="60" w:after="60"/>
              <w:jc w:val="center"/>
              <w:rPr>
                <w:rFonts w:ascii="Century Gothic" w:hAnsi="Century Gothic"/>
                <w:b/>
              </w:rPr>
            </w:pPr>
            <w:r w:rsidRPr="00902B6F">
              <w:rPr>
                <w:rFonts w:ascii="Century Gothic" w:hAnsi="Century Gothic"/>
                <w:b/>
              </w:rPr>
              <w:t>3</w:t>
            </w:r>
          </w:p>
        </w:tc>
        <w:tc>
          <w:tcPr>
            <w:tcW w:w="1701" w:type="dxa"/>
          </w:tcPr>
          <w:p w:rsidR="000F4094" w:rsidRDefault="000F4094" w:rsidP="000F4094">
            <w:pPr>
              <w:spacing w:before="60" w:after="60"/>
              <w:rPr>
                <w:rFonts w:ascii="Century Gothic" w:hAnsi="Century Gothic"/>
              </w:rPr>
            </w:pPr>
            <w:r>
              <w:rPr>
                <w:rFonts w:ascii="Century Gothic" w:hAnsi="Century Gothic"/>
              </w:rPr>
              <w:t>Communes pôles</w:t>
            </w:r>
          </w:p>
        </w:tc>
        <w:tc>
          <w:tcPr>
            <w:tcW w:w="6453" w:type="dxa"/>
          </w:tcPr>
          <w:p w:rsidR="000F4094" w:rsidRDefault="0027594E" w:rsidP="0027594E">
            <w:pPr>
              <w:spacing w:before="60" w:after="60"/>
              <w:rPr>
                <w:rFonts w:ascii="Century Gothic" w:hAnsi="Century Gothic"/>
              </w:rPr>
            </w:pPr>
            <w:r>
              <w:rPr>
                <w:rFonts w:ascii="Century Gothic" w:hAnsi="Century Gothic"/>
              </w:rPr>
              <w:t xml:space="preserve">Pompe locale - </w:t>
            </w:r>
            <w:r w:rsidR="000F4094" w:rsidRPr="000F4094">
              <w:rPr>
                <w:rFonts w:ascii="Century Gothic" w:hAnsi="Century Gothic"/>
              </w:rPr>
              <w:t xml:space="preserve"> Kit 50 M² </w:t>
            </w:r>
            <w:r>
              <w:rPr>
                <w:rFonts w:ascii="Century Gothic" w:hAnsi="Century Gothic"/>
              </w:rPr>
              <w:t>(+</w:t>
            </w:r>
            <w:r w:rsidR="000F4094" w:rsidRPr="000F4094">
              <w:rPr>
                <w:rFonts w:ascii="Century Gothic" w:hAnsi="Century Gothic"/>
              </w:rPr>
              <w:t xml:space="preserve"> sac en PP</w:t>
            </w:r>
            <w:r>
              <w:rPr>
                <w:rFonts w:ascii="Century Gothic" w:hAnsi="Century Gothic"/>
              </w:rPr>
              <w:t>) -</w:t>
            </w:r>
            <w:r w:rsidR="000F4094" w:rsidRPr="000F4094">
              <w:rPr>
                <w:rFonts w:ascii="Century Gothic" w:hAnsi="Century Gothic"/>
              </w:rPr>
              <w:t xml:space="preserve"> Kit 100 m² carré </w:t>
            </w:r>
            <w:r w:rsidR="000F4094">
              <w:rPr>
                <w:rFonts w:ascii="Century Gothic" w:hAnsi="Century Gothic"/>
              </w:rPr>
              <w:t>(</w:t>
            </w:r>
            <w:r>
              <w:rPr>
                <w:rFonts w:ascii="Century Gothic" w:hAnsi="Century Gothic"/>
              </w:rPr>
              <w:t>+</w:t>
            </w:r>
            <w:r w:rsidR="000F4094" w:rsidRPr="000F4094">
              <w:rPr>
                <w:rFonts w:ascii="Century Gothic" w:hAnsi="Century Gothic"/>
              </w:rPr>
              <w:t xml:space="preserve"> bidons </w:t>
            </w:r>
            <w:r w:rsidR="000F4094">
              <w:rPr>
                <w:rFonts w:ascii="Century Gothic" w:hAnsi="Century Gothic"/>
              </w:rPr>
              <w:t>assemblé</w:t>
            </w:r>
            <w:r w:rsidR="000F4094" w:rsidRPr="000F4094">
              <w:rPr>
                <w:rFonts w:ascii="Century Gothic" w:hAnsi="Century Gothic"/>
              </w:rPr>
              <w:t>s</w:t>
            </w:r>
            <w:r w:rsidR="000F4094">
              <w:rPr>
                <w:rFonts w:ascii="Century Gothic" w:hAnsi="Century Gothic"/>
              </w:rPr>
              <w:t>)</w:t>
            </w:r>
            <w:r w:rsidR="000F4094" w:rsidRPr="000F4094">
              <w:rPr>
                <w:rFonts w:ascii="Century Gothic" w:hAnsi="Century Gothic"/>
              </w:rPr>
              <w:t xml:space="preserve"> </w:t>
            </w:r>
            <w:r>
              <w:rPr>
                <w:rFonts w:ascii="Century Gothic" w:hAnsi="Century Gothic"/>
              </w:rPr>
              <w:t>-</w:t>
            </w:r>
            <w:r w:rsidR="000F4094" w:rsidRPr="000F4094">
              <w:rPr>
                <w:rFonts w:ascii="Century Gothic" w:hAnsi="Century Gothic"/>
              </w:rPr>
              <w:t xml:space="preserve"> Kit 100 m² rectangle </w:t>
            </w:r>
            <w:r w:rsidR="000F4094">
              <w:rPr>
                <w:rFonts w:ascii="Century Gothic" w:hAnsi="Century Gothic"/>
              </w:rPr>
              <w:t>(</w:t>
            </w:r>
            <w:r>
              <w:rPr>
                <w:rFonts w:ascii="Century Gothic" w:hAnsi="Century Gothic"/>
              </w:rPr>
              <w:t>+</w:t>
            </w:r>
            <w:r w:rsidR="000F4094">
              <w:rPr>
                <w:rFonts w:ascii="Century Gothic" w:hAnsi="Century Gothic"/>
              </w:rPr>
              <w:t xml:space="preserve"> sac en bâche) </w:t>
            </w:r>
          </w:p>
        </w:tc>
      </w:tr>
      <w:tr w:rsidR="000F4094" w:rsidRPr="00E477D4" w:rsidTr="0027594E">
        <w:tc>
          <w:tcPr>
            <w:tcW w:w="993" w:type="dxa"/>
          </w:tcPr>
          <w:p w:rsidR="000F4094" w:rsidRDefault="000F4094" w:rsidP="000F4094">
            <w:pPr>
              <w:spacing w:before="60" w:after="60"/>
              <w:rPr>
                <w:rFonts w:ascii="Century Gothic" w:hAnsi="Century Gothic"/>
              </w:rPr>
            </w:pPr>
            <w:r>
              <w:rPr>
                <w:rFonts w:ascii="Century Gothic" w:hAnsi="Century Gothic"/>
              </w:rPr>
              <w:t>II (SD2)</w:t>
            </w:r>
          </w:p>
        </w:tc>
        <w:tc>
          <w:tcPr>
            <w:tcW w:w="776" w:type="dxa"/>
          </w:tcPr>
          <w:p w:rsidR="000F4094" w:rsidRPr="00902B6F" w:rsidRDefault="000F4094" w:rsidP="00902B6F">
            <w:pPr>
              <w:spacing w:before="60" w:after="60"/>
              <w:jc w:val="center"/>
              <w:rPr>
                <w:rFonts w:ascii="Century Gothic" w:hAnsi="Century Gothic"/>
                <w:b/>
              </w:rPr>
            </w:pPr>
            <w:r w:rsidRPr="00902B6F">
              <w:rPr>
                <w:rFonts w:ascii="Century Gothic" w:hAnsi="Century Gothic"/>
                <w:b/>
              </w:rPr>
              <w:t>2</w:t>
            </w:r>
          </w:p>
        </w:tc>
        <w:tc>
          <w:tcPr>
            <w:tcW w:w="1701" w:type="dxa"/>
          </w:tcPr>
          <w:p w:rsidR="000F4094" w:rsidRDefault="000F4094" w:rsidP="0027594E">
            <w:pPr>
              <w:spacing w:before="60" w:after="60"/>
              <w:rPr>
                <w:rFonts w:ascii="Century Gothic" w:hAnsi="Century Gothic"/>
              </w:rPr>
            </w:pPr>
            <w:r>
              <w:rPr>
                <w:rFonts w:ascii="Century Gothic" w:hAnsi="Century Gothic"/>
              </w:rPr>
              <w:t>Communes pôles</w:t>
            </w:r>
            <w:r w:rsidR="0027594E">
              <w:rPr>
                <w:rFonts w:ascii="Century Gothic" w:hAnsi="Century Gothic"/>
              </w:rPr>
              <w:t xml:space="preserve"> et a</w:t>
            </w:r>
            <w:r>
              <w:rPr>
                <w:rFonts w:ascii="Century Gothic" w:hAnsi="Century Gothic"/>
              </w:rPr>
              <w:t xml:space="preserve">utres </w:t>
            </w:r>
          </w:p>
        </w:tc>
        <w:tc>
          <w:tcPr>
            <w:tcW w:w="6453" w:type="dxa"/>
          </w:tcPr>
          <w:p w:rsidR="000F4094" w:rsidRDefault="006C3AB0" w:rsidP="006C3AB0">
            <w:pPr>
              <w:spacing w:before="60" w:after="60"/>
              <w:rPr>
                <w:rFonts w:ascii="Century Gothic" w:hAnsi="Century Gothic"/>
              </w:rPr>
            </w:pPr>
            <w:r>
              <w:rPr>
                <w:rFonts w:ascii="Century Gothic" w:hAnsi="Century Gothic"/>
              </w:rPr>
              <w:t xml:space="preserve">Pompe importée - </w:t>
            </w:r>
            <w:r w:rsidRPr="000F4094">
              <w:rPr>
                <w:rFonts w:ascii="Century Gothic" w:hAnsi="Century Gothic"/>
              </w:rPr>
              <w:t xml:space="preserve"> Kit 50 M² </w:t>
            </w:r>
            <w:r>
              <w:rPr>
                <w:rFonts w:ascii="Century Gothic" w:hAnsi="Century Gothic"/>
              </w:rPr>
              <w:t>(+</w:t>
            </w:r>
            <w:r w:rsidRPr="000F4094">
              <w:rPr>
                <w:rFonts w:ascii="Century Gothic" w:hAnsi="Century Gothic"/>
              </w:rPr>
              <w:t xml:space="preserve"> sac en PP</w:t>
            </w:r>
            <w:r>
              <w:rPr>
                <w:rFonts w:ascii="Century Gothic" w:hAnsi="Century Gothic"/>
              </w:rPr>
              <w:t>) -</w:t>
            </w:r>
            <w:r w:rsidRPr="000F4094">
              <w:rPr>
                <w:rFonts w:ascii="Century Gothic" w:hAnsi="Century Gothic"/>
              </w:rPr>
              <w:t xml:space="preserve"> Kit 100 m² carré </w:t>
            </w:r>
            <w:r>
              <w:rPr>
                <w:rFonts w:ascii="Century Gothic" w:hAnsi="Century Gothic"/>
              </w:rPr>
              <w:t>(+</w:t>
            </w:r>
            <w:r w:rsidRPr="000F4094">
              <w:rPr>
                <w:rFonts w:ascii="Century Gothic" w:hAnsi="Century Gothic"/>
              </w:rPr>
              <w:t xml:space="preserve"> bidons </w:t>
            </w:r>
            <w:r>
              <w:rPr>
                <w:rFonts w:ascii="Century Gothic" w:hAnsi="Century Gothic"/>
              </w:rPr>
              <w:t>assemblé</w:t>
            </w:r>
            <w:r w:rsidRPr="000F4094">
              <w:rPr>
                <w:rFonts w:ascii="Century Gothic" w:hAnsi="Century Gothic"/>
              </w:rPr>
              <w:t>s</w:t>
            </w:r>
            <w:r>
              <w:rPr>
                <w:rFonts w:ascii="Century Gothic" w:hAnsi="Century Gothic"/>
              </w:rPr>
              <w:t>)</w:t>
            </w:r>
            <w:r w:rsidRPr="000F4094">
              <w:rPr>
                <w:rFonts w:ascii="Century Gothic" w:hAnsi="Century Gothic"/>
              </w:rPr>
              <w:t xml:space="preserve"> </w:t>
            </w:r>
          </w:p>
        </w:tc>
      </w:tr>
      <w:tr w:rsidR="000F4094" w:rsidTr="0027594E">
        <w:tc>
          <w:tcPr>
            <w:tcW w:w="993" w:type="dxa"/>
          </w:tcPr>
          <w:p w:rsidR="000F4094" w:rsidRDefault="000F4094" w:rsidP="000F4094">
            <w:pPr>
              <w:spacing w:before="60" w:after="60"/>
              <w:rPr>
                <w:rFonts w:ascii="Century Gothic" w:hAnsi="Century Gothic"/>
              </w:rPr>
            </w:pPr>
            <w:r>
              <w:rPr>
                <w:rFonts w:ascii="Century Gothic" w:hAnsi="Century Gothic"/>
              </w:rPr>
              <w:t>III (SD3)</w:t>
            </w:r>
          </w:p>
        </w:tc>
        <w:tc>
          <w:tcPr>
            <w:tcW w:w="776" w:type="dxa"/>
          </w:tcPr>
          <w:p w:rsidR="000F4094" w:rsidRPr="00902B6F" w:rsidRDefault="000F4094" w:rsidP="00902B6F">
            <w:pPr>
              <w:spacing w:before="60" w:after="60"/>
              <w:jc w:val="center"/>
              <w:rPr>
                <w:rFonts w:ascii="Century Gothic" w:hAnsi="Century Gothic"/>
                <w:b/>
              </w:rPr>
            </w:pPr>
            <w:r w:rsidRPr="00902B6F">
              <w:rPr>
                <w:rFonts w:ascii="Century Gothic" w:hAnsi="Century Gothic"/>
                <w:b/>
              </w:rPr>
              <w:t>2</w:t>
            </w:r>
          </w:p>
        </w:tc>
        <w:tc>
          <w:tcPr>
            <w:tcW w:w="1701" w:type="dxa"/>
          </w:tcPr>
          <w:p w:rsidR="000F4094" w:rsidRDefault="000F4094" w:rsidP="000F4094">
            <w:pPr>
              <w:spacing w:before="60" w:after="60"/>
              <w:rPr>
                <w:rFonts w:ascii="Century Gothic" w:hAnsi="Century Gothic"/>
              </w:rPr>
            </w:pPr>
            <w:r>
              <w:rPr>
                <w:rFonts w:ascii="Century Gothic" w:hAnsi="Century Gothic"/>
              </w:rPr>
              <w:t xml:space="preserve">Idem </w:t>
            </w:r>
          </w:p>
        </w:tc>
        <w:tc>
          <w:tcPr>
            <w:tcW w:w="6453" w:type="dxa"/>
          </w:tcPr>
          <w:p w:rsidR="000F4094" w:rsidRDefault="000F4094" w:rsidP="000F4094">
            <w:pPr>
              <w:spacing w:before="60" w:after="60"/>
              <w:rPr>
                <w:rFonts w:ascii="Century Gothic" w:hAnsi="Century Gothic"/>
              </w:rPr>
            </w:pPr>
          </w:p>
        </w:tc>
      </w:tr>
      <w:tr w:rsidR="000F4094" w:rsidTr="0027594E">
        <w:tc>
          <w:tcPr>
            <w:tcW w:w="993" w:type="dxa"/>
          </w:tcPr>
          <w:p w:rsidR="000F4094" w:rsidRDefault="000F4094" w:rsidP="000F4094">
            <w:pPr>
              <w:spacing w:before="60" w:after="60"/>
              <w:rPr>
                <w:rFonts w:ascii="Century Gothic" w:hAnsi="Century Gothic"/>
              </w:rPr>
            </w:pPr>
            <w:r>
              <w:rPr>
                <w:rFonts w:ascii="Century Gothic" w:hAnsi="Century Gothic"/>
              </w:rPr>
              <w:t>IV (SD4)</w:t>
            </w:r>
          </w:p>
        </w:tc>
        <w:tc>
          <w:tcPr>
            <w:tcW w:w="776" w:type="dxa"/>
          </w:tcPr>
          <w:p w:rsidR="000F4094" w:rsidRPr="00902B6F" w:rsidRDefault="000F4094" w:rsidP="00902B6F">
            <w:pPr>
              <w:spacing w:before="60" w:after="60"/>
              <w:jc w:val="center"/>
              <w:rPr>
                <w:rFonts w:ascii="Century Gothic" w:hAnsi="Century Gothic"/>
                <w:b/>
              </w:rPr>
            </w:pPr>
            <w:r w:rsidRPr="00902B6F">
              <w:rPr>
                <w:rFonts w:ascii="Century Gothic" w:hAnsi="Century Gothic"/>
                <w:b/>
              </w:rPr>
              <w:t>2</w:t>
            </w:r>
          </w:p>
        </w:tc>
        <w:tc>
          <w:tcPr>
            <w:tcW w:w="1701" w:type="dxa"/>
          </w:tcPr>
          <w:p w:rsidR="000F4094" w:rsidRDefault="000F4094" w:rsidP="000F4094">
            <w:pPr>
              <w:spacing w:before="60" w:after="60"/>
              <w:rPr>
                <w:rFonts w:ascii="Century Gothic" w:hAnsi="Century Gothic"/>
              </w:rPr>
            </w:pPr>
            <w:r>
              <w:rPr>
                <w:rFonts w:ascii="Century Gothic" w:hAnsi="Century Gothic"/>
              </w:rPr>
              <w:t>Idem</w:t>
            </w:r>
          </w:p>
        </w:tc>
        <w:tc>
          <w:tcPr>
            <w:tcW w:w="6453" w:type="dxa"/>
          </w:tcPr>
          <w:p w:rsidR="000F4094" w:rsidRDefault="000F4094" w:rsidP="000F4094">
            <w:pPr>
              <w:spacing w:before="60" w:after="60"/>
              <w:rPr>
                <w:rFonts w:ascii="Century Gothic" w:hAnsi="Century Gothic"/>
              </w:rPr>
            </w:pPr>
          </w:p>
        </w:tc>
      </w:tr>
    </w:tbl>
    <w:p w:rsidR="00160971" w:rsidRDefault="00160971" w:rsidP="003F59B9">
      <w:pPr>
        <w:spacing w:after="0" w:line="240" w:lineRule="auto"/>
        <w:rPr>
          <w:rFonts w:ascii="Century Gothic" w:hAnsi="Century Gothic"/>
          <w:sz w:val="20"/>
          <w:szCs w:val="20"/>
          <w:lang w:val="fr-FR"/>
        </w:rPr>
      </w:pPr>
    </w:p>
    <w:tbl>
      <w:tblPr>
        <w:tblStyle w:val="Grilledutableau"/>
        <w:tblW w:w="9923" w:type="dxa"/>
        <w:tblInd w:w="108" w:type="dxa"/>
        <w:shd w:val="clear" w:color="auto" w:fill="F2DBDB" w:themeFill="accent2" w:themeFillTint="33"/>
        <w:tblLook w:val="04A0"/>
      </w:tblPr>
      <w:tblGrid>
        <w:gridCol w:w="9923"/>
      </w:tblGrid>
      <w:tr w:rsidR="000F4094" w:rsidRPr="00E477D4" w:rsidTr="00147B1F">
        <w:trPr>
          <w:trHeight w:val="1559"/>
        </w:trPr>
        <w:tc>
          <w:tcPr>
            <w:tcW w:w="9923" w:type="dxa"/>
            <w:shd w:val="clear" w:color="auto" w:fill="F2DBDB" w:themeFill="accent2" w:themeFillTint="33"/>
          </w:tcPr>
          <w:p w:rsidR="000F4094" w:rsidRPr="000F4094" w:rsidRDefault="000F4094" w:rsidP="000F4094">
            <w:pPr>
              <w:rPr>
                <w:rFonts w:ascii="Century Gothic" w:hAnsi="Century Gothic"/>
                <w:b/>
              </w:rPr>
            </w:pPr>
            <w:r w:rsidRPr="000F4094">
              <w:rPr>
                <w:rFonts w:ascii="Century Gothic" w:hAnsi="Century Gothic"/>
                <w:b/>
              </w:rPr>
              <w:t xml:space="preserve">Remarque : </w:t>
            </w:r>
          </w:p>
          <w:p w:rsidR="000F4094" w:rsidRPr="00147B1F" w:rsidRDefault="000F4094" w:rsidP="007907F3">
            <w:pPr>
              <w:pStyle w:val="Paragraphedeliste"/>
              <w:numPr>
                <w:ilvl w:val="0"/>
                <w:numId w:val="13"/>
              </w:numPr>
              <w:rPr>
                <w:b/>
              </w:rPr>
            </w:pPr>
            <w:r w:rsidRPr="000F4094">
              <w:rPr>
                <w:lang w:eastAsia="fr-FR"/>
              </w:rPr>
              <w:t xml:space="preserve">Un </w:t>
            </w:r>
            <w:r>
              <w:rPr>
                <w:lang w:eastAsia="fr-FR"/>
              </w:rPr>
              <w:t xml:space="preserve">SD </w:t>
            </w:r>
            <w:r w:rsidR="00147B1F">
              <w:rPr>
                <w:lang w:eastAsia="fr-FR"/>
              </w:rPr>
              <w:t xml:space="preserve">n’est </w:t>
            </w:r>
            <w:r w:rsidRPr="000F4094">
              <w:rPr>
                <w:lang w:eastAsia="fr-FR"/>
              </w:rPr>
              <w:t xml:space="preserve">dit « installé » </w:t>
            </w:r>
            <w:r w:rsidR="00147B1F">
              <w:rPr>
                <w:lang w:eastAsia="fr-FR"/>
              </w:rPr>
              <w:t xml:space="preserve">que </w:t>
            </w:r>
            <w:r w:rsidRPr="000F4094">
              <w:rPr>
                <w:lang w:eastAsia="fr-FR"/>
              </w:rPr>
              <w:t xml:space="preserve">quand tous les matériels des 2 ou 3 bénéficiaires sont installés.  </w:t>
            </w:r>
            <w:r w:rsidR="00147B1F">
              <w:t>Il se peut donc qu’un site est déjà pourvu d’un kit fonctionnel mais il n’est pas encore classé installé.</w:t>
            </w:r>
          </w:p>
          <w:p w:rsidR="00147B1F" w:rsidRDefault="00147B1F" w:rsidP="007907F3">
            <w:pPr>
              <w:pStyle w:val="Paragraphedeliste"/>
              <w:numPr>
                <w:ilvl w:val="0"/>
                <w:numId w:val="13"/>
              </w:numPr>
              <w:rPr>
                <w:b/>
              </w:rPr>
            </w:pPr>
            <w:r w:rsidRPr="00147B1F">
              <w:rPr>
                <w:lang w:eastAsia="fr-FR"/>
              </w:rPr>
              <w:t xml:space="preserve">Il appartient aux propriétaires d’assurer </w:t>
            </w:r>
            <w:r>
              <w:rPr>
                <w:lang w:eastAsia="fr-FR"/>
              </w:rPr>
              <w:t xml:space="preserve">la fourniture des intrants des matériels et tous les travaux liés à la mise en place des kits et l’entretien des cultures. </w:t>
            </w:r>
          </w:p>
        </w:tc>
      </w:tr>
    </w:tbl>
    <w:p w:rsidR="000F4094" w:rsidRDefault="000F4094" w:rsidP="003F59B9">
      <w:pPr>
        <w:spacing w:after="0" w:line="240" w:lineRule="auto"/>
        <w:rPr>
          <w:rFonts w:ascii="Century Gothic" w:hAnsi="Century Gothic"/>
          <w:b/>
          <w:sz w:val="20"/>
          <w:szCs w:val="20"/>
          <w:lang w:val="fr-FR"/>
        </w:rPr>
      </w:pPr>
    </w:p>
    <w:p w:rsidR="00160971" w:rsidRPr="00C51F32" w:rsidRDefault="004B11D4" w:rsidP="00160971">
      <w:pPr>
        <w:spacing w:after="120"/>
        <w:rPr>
          <w:rFonts w:ascii="Century Gothic" w:hAnsi="Century Gothic"/>
          <w:b/>
          <w:sz w:val="20"/>
          <w:szCs w:val="20"/>
          <w:lang w:val="fr-FR"/>
        </w:rPr>
      </w:pPr>
      <w:r>
        <w:rPr>
          <w:rFonts w:ascii="Century Gothic" w:hAnsi="Century Gothic"/>
          <w:b/>
          <w:sz w:val="20"/>
          <w:szCs w:val="20"/>
          <w:lang w:val="fr-FR"/>
        </w:rPr>
        <w:t>Tableau 6</w:t>
      </w:r>
      <w:r w:rsidR="00160971" w:rsidRPr="00C51F32">
        <w:rPr>
          <w:rFonts w:ascii="Century Gothic" w:hAnsi="Century Gothic"/>
          <w:b/>
          <w:sz w:val="20"/>
          <w:szCs w:val="20"/>
          <w:lang w:val="fr-FR"/>
        </w:rPr>
        <w:t xml:space="preserve">. Prévision et réalisation sur la mise en place des </w:t>
      </w:r>
      <w:r w:rsidR="00FF5E47">
        <w:rPr>
          <w:rFonts w:ascii="Century Gothic" w:hAnsi="Century Gothic"/>
          <w:b/>
          <w:sz w:val="20"/>
          <w:szCs w:val="20"/>
          <w:lang w:val="fr-FR"/>
        </w:rPr>
        <w:t>SD</w:t>
      </w:r>
    </w:p>
    <w:tbl>
      <w:tblPr>
        <w:tblW w:w="9780" w:type="dxa"/>
        <w:tblInd w:w="53" w:type="dxa"/>
        <w:tblCellMar>
          <w:left w:w="70" w:type="dxa"/>
          <w:right w:w="70" w:type="dxa"/>
        </w:tblCellMar>
        <w:tblLook w:val="04A0"/>
      </w:tblPr>
      <w:tblGrid>
        <w:gridCol w:w="3980"/>
        <w:gridCol w:w="1000"/>
        <w:gridCol w:w="1200"/>
        <w:gridCol w:w="1200"/>
        <w:gridCol w:w="1200"/>
        <w:gridCol w:w="1200"/>
      </w:tblGrid>
      <w:tr w:rsidR="00160971" w:rsidRPr="00147B1F" w:rsidTr="000F4094">
        <w:trPr>
          <w:trHeight w:val="40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971" w:rsidRPr="00147B1F" w:rsidRDefault="00160971" w:rsidP="000F4094">
            <w:pPr>
              <w:spacing w:after="0" w:line="240" w:lineRule="auto"/>
              <w:jc w:val="both"/>
              <w:rPr>
                <w:rFonts w:ascii="Century Gothic" w:eastAsia="Times New Roman" w:hAnsi="Century Gothic" w:cs="Calibri"/>
                <w:b/>
                <w:color w:val="000000"/>
                <w:sz w:val="20"/>
                <w:szCs w:val="20"/>
                <w:lang w:val="fr-FR" w:eastAsia="fr-FR"/>
              </w:rPr>
            </w:pPr>
            <w:r w:rsidRPr="00147B1F">
              <w:rPr>
                <w:rFonts w:ascii="Century Gothic" w:eastAsia="Times New Roman" w:hAnsi="Century Gothic" w:cs="Calibri"/>
                <w:b/>
                <w:color w:val="000000"/>
                <w:sz w:val="20"/>
                <w:szCs w:val="20"/>
                <w:lang w:val="fr-FR" w:eastAsia="fr-FR"/>
              </w:rPr>
              <w:t>Catégorie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60971" w:rsidRPr="00147B1F" w:rsidRDefault="00160971" w:rsidP="000F4094">
            <w:pPr>
              <w:spacing w:after="0" w:line="240" w:lineRule="auto"/>
              <w:jc w:val="center"/>
              <w:rPr>
                <w:rFonts w:ascii="Century Gothic" w:eastAsia="Times New Roman" w:hAnsi="Century Gothic" w:cs="Calibri"/>
                <w:b/>
                <w:color w:val="000000"/>
                <w:sz w:val="20"/>
                <w:szCs w:val="20"/>
                <w:lang w:val="fr-FR" w:eastAsia="fr-FR"/>
              </w:rPr>
            </w:pPr>
            <w:r w:rsidRPr="00147B1F">
              <w:rPr>
                <w:rFonts w:ascii="Century Gothic" w:eastAsia="Times New Roman" w:hAnsi="Century Gothic" w:cs="Calibri"/>
                <w:b/>
                <w:color w:val="000000"/>
                <w:sz w:val="20"/>
                <w:szCs w:val="20"/>
                <w:lang w:val="fr-FR" w:eastAsia="fr-FR"/>
              </w:rPr>
              <w:t>SD1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60971" w:rsidRPr="00147B1F" w:rsidRDefault="00160971" w:rsidP="000F4094">
            <w:pPr>
              <w:spacing w:after="0" w:line="240" w:lineRule="auto"/>
              <w:jc w:val="center"/>
              <w:rPr>
                <w:rFonts w:ascii="Century Gothic" w:eastAsia="Times New Roman" w:hAnsi="Century Gothic" w:cs="Calibri"/>
                <w:b/>
                <w:color w:val="000000"/>
                <w:sz w:val="20"/>
                <w:szCs w:val="20"/>
                <w:lang w:val="fr-FR" w:eastAsia="fr-FR"/>
              </w:rPr>
            </w:pPr>
            <w:r w:rsidRPr="00147B1F">
              <w:rPr>
                <w:rFonts w:ascii="Century Gothic" w:eastAsia="Times New Roman" w:hAnsi="Century Gothic" w:cs="Calibri"/>
                <w:b/>
                <w:color w:val="000000"/>
                <w:sz w:val="20"/>
                <w:szCs w:val="20"/>
                <w:lang w:val="fr-FR" w:eastAsia="fr-FR"/>
              </w:rPr>
              <w:t>SD2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60971" w:rsidRPr="00147B1F" w:rsidRDefault="00160971" w:rsidP="000F4094">
            <w:pPr>
              <w:spacing w:after="0" w:line="240" w:lineRule="auto"/>
              <w:jc w:val="center"/>
              <w:rPr>
                <w:rFonts w:ascii="Century Gothic" w:eastAsia="Times New Roman" w:hAnsi="Century Gothic" w:cs="Calibri"/>
                <w:b/>
                <w:color w:val="000000"/>
                <w:sz w:val="20"/>
                <w:szCs w:val="20"/>
                <w:lang w:val="fr-FR" w:eastAsia="fr-FR"/>
              </w:rPr>
            </w:pPr>
            <w:r w:rsidRPr="00147B1F">
              <w:rPr>
                <w:rFonts w:ascii="Century Gothic" w:eastAsia="Times New Roman" w:hAnsi="Century Gothic" w:cs="Calibri"/>
                <w:b/>
                <w:color w:val="000000"/>
                <w:sz w:val="20"/>
                <w:szCs w:val="20"/>
                <w:lang w:val="fr-FR" w:eastAsia="fr-FR"/>
              </w:rPr>
              <w:t>SD3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60971" w:rsidRPr="00147B1F" w:rsidRDefault="00160971" w:rsidP="000F4094">
            <w:pPr>
              <w:spacing w:after="0" w:line="240" w:lineRule="auto"/>
              <w:jc w:val="center"/>
              <w:rPr>
                <w:rFonts w:ascii="Century Gothic" w:eastAsia="Times New Roman" w:hAnsi="Century Gothic" w:cs="Calibri"/>
                <w:b/>
                <w:color w:val="000000"/>
                <w:sz w:val="20"/>
                <w:szCs w:val="20"/>
                <w:lang w:val="fr-FR" w:eastAsia="fr-FR"/>
              </w:rPr>
            </w:pPr>
            <w:r w:rsidRPr="00147B1F">
              <w:rPr>
                <w:rFonts w:ascii="Century Gothic" w:eastAsia="Times New Roman" w:hAnsi="Century Gothic" w:cs="Calibri"/>
                <w:b/>
                <w:color w:val="000000"/>
                <w:sz w:val="20"/>
                <w:szCs w:val="20"/>
                <w:lang w:val="fr-FR" w:eastAsia="fr-FR"/>
              </w:rPr>
              <w:t>SD4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60971" w:rsidRPr="00147B1F" w:rsidRDefault="00160971" w:rsidP="000F4094">
            <w:pPr>
              <w:spacing w:after="0" w:line="240" w:lineRule="auto"/>
              <w:jc w:val="center"/>
              <w:rPr>
                <w:rFonts w:ascii="Calibri" w:eastAsia="Times New Roman" w:hAnsi="Calibri" w:cs="Calibri"/>
                <w:b/>
                <w:color w:val="000000"/>
                <w:lang w:val="fr-FR" w:eastAsia="fr-FR"/>
              </w:rPr>
            </w:pPr>
            <w:r w:rsidRPr="00147B1F">
              <w:rPr>
                <w:rFonts w:ascii="Calibri" w:eastAsia="Times New Roman" w:hAnsi="Calibri" w:cs="Calibri"/>
                <w:b/>
                <w:color w:val="000000"/>
                <w:lang w:val="fr-FR" w:eastAsia="fr-FR"/>
              </w:rPr>
              <w:t>TOTAL</w:t>
            </w:r>
          </w:p>
        </w:tc>
      </w:tr>
      <w:tr w:rsidR="00EC03C1" w:rsidRPr="00453664" w:rsidTr="00EC03C1">
        <w:trPr>
          <w:trHeight w:val="40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C03C1" w:rsidRPr="00453664" w:rsidRDefault="00EC03C1" w:rsidP="000F4094">
            <w:pPr>
              <w:spacing w:after="0" w:line="240" w:lineRule="auto"/>
              <w:jc w:val="both"/>
              <w:rPr>
                <w:rFonts w:ascii="Century Gothic" w:eastAsia="Times New Roman" w:hAnsi="Century Gothic" w:cs="Calibri"/>
                <w:color w:val="000000"/>
                <w:sz w:val="20"/>
                <w:szCs w:val="20"/>
                <w:lang w:val="fr-FR" w:eastAsia="fr-FR"/>
              </w:rPr>
            </w:pPr>
            <w:r w:rsidRPr="00453664">
              <w:rPr>
                <w:rFonts w:ascii="Century Gothic" w:eastAsia="Times New Roman" w:hAnsi="Century Gothic" w:cs="Calibri"/>
                <w:color w:val="000000"/>
                <w:sz w:val="20"/>
                <w:szCs w:val="20"/>
                <w:lang w:val="fr-FR" w:eastAsia="fr-FR"/>
              </w:rPr>
              <w:t>Nombre de sites prévus</w:t>
            </w:r>
          </w:p>
        </w:tc>
        <w:tc>
          <w:tcPr>
            <w:tcW w:w="10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93</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79</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72</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b/>
                <w:bCs/>
                <w:color w:val="000000"/>
                <w:sz w:val="20"/>
                <w:szCs w:val="20"/>
              </w:rPr>
            </w:pPr>
            <w:r>
              <w:rPr>
                <w:rFonts w:ascii="Century Gothic" w:hAnsi="Century Gothic" w:cs="Calibri"/>
                <w:b/>
                <w:bCs/>
                <w:color w:val="000000"/>
                <w:sz w:val="20"/>
                <w:szCs w:val="20"/>
              </w:rPr>
              <w:t>287</w:t>
            </w:r>
          </w:p>
        </w:tc>
      </w:tr>
      <w:tr w:rsidR="00EC03C1" w:rsidRPr="00453664" w:rsidTr="00EC03C1">
        <w:trPr>
          <w:trHeight w:val="40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C03C1" w:rsidRPr="00453664" w:rsidRDefault="00EC03C1" w:rsidP="000F4094">
            <w:pPr>
              <w:spacing w:after="0" w:line="240" w:lineRule="auto"/>
              <w:jc w:val="both"/>
              <w:rPr>
                <w:rFonts w:ascii="Century Gothic" w:eastAsia="Times New Roman" w:hAnsi="Century Gothic" w:cs="Calibri"/>
                <w:color w:val="000000"/>
                <w:sz w:val="20"/>
                <w:szCs w:val="20"/>
                <w:lang w:val="fr-FR" w:eastAsia="fr-FR"/>
              </w:rPr>
            </w:pPr>
            <w:r w:rsidRPr="00453664">
              <w:rPr>
                <w:rFonts w:ascii="Century Gothic" w:eastAsia="Times New Roman" w:hAnsi="Century Gothic" w:cs="Calibri"/>
                <w:color w:val="000000"/>
                <w:sz w:val="20"/>
                <w:szCs w:val="20"/>
                <w:lang w:val="fr-FR" w:eastAsia="fr-FR"/>
              </w:rPr>
              <w:t xml:space="preserve">Identifiés </w:t>
            </w:r>
          </w:p>
        </w:tc>
        <w:tc>
          <w:tcPr>
            <w:tcW w:w="10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43</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88</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67</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51</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b/>
                <w:bCs/>
                <w:color w:val="000000"/>
                <w:sz w:val="20"/>
                <w:szCs w:val="20"/>
              </w:rPr>
            </w:pPr>
            <w:r>
              <w:rPr>
                <w:rFonts w:ascii="Century Gothic" w:hAnsi="Century Gothic" w:cs="Calibri"/>
                <w:b/>
                <w:bCs/>
                <w:color w:val="000000"/>
                <w:sz w:val="20"/>
                <w:szCs w:val="20"/>
              </w:rPr>
              <w:t>249</w:t>
            </w:r>
          </w:p>
        </w:tc>
      </w:tr>
      <w:tr w:rsidR="00EC03C1" w:rsidRPr="00453664" w:rsidTr="00EC03C1">
        <w:trPr>
          <w:trHeight w:val="40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C03C1" w:rsidRPr="00453664" w:rsidRDefault="00EC03C1" w:rsidP="000F4094">
            <w:pPr>
              <w:spacing w:after="0" w:line="240" w:lineRule="auto"/>
              <w:jc w:val="both"/>
              <w:rPr>
                <w:rFonts w:ascii="Century Gothic" w:eastAsia="Times New Roman" w:hAnsi="Century Gothic" w:cs="Calibri"/>
                <w:color w:val="000000"/>
                <w:sz w:val="20"/>
                <w:szCs w:val="20"/>
                <w:lang w:val="fr-FR" w:eastAsia="fr-FR"/>
              </w:rPr>
            </w:pPr>
            <w:r w:rsidRPr="00453664">
              <w:rPr>
                <w:rFonts w:ascii="Century Gothic" w:eastAsia="Times New Roman" w:hAnsi="Century Gothic" w:cs="Calibri"/>
                <w:color w:val="000000"/>
                <w:sz w:val="20"/>
                <w:szCs w:val="20"/>
                <w:lang w:val="fr-FR" w:eastAsia="fr-FR"/>
              </w:rPr>
              <w:t>Préparés</w:t>
            </w:r>
          </w:p>
        </w:tc>
        <w:tc>
          <w:tcPr>
            <w:tcW w:w="10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40</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63</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41</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31</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b/>
                <w:bCs/>
                <w:color w:val="000000"/>
                <w:sz w:val="20"/>
                <w:szCs w:val="20"/>
              </w:rPr>
            </w:pPr>
            <w:r>
              <w:rPr>
                <w:rFonts w:ascii="Century Gothic" w:hAnsi="Century Gothic" w:cs="Calibri"/>
                <w:b/>
                <w:bCs/>
                <w:color w:val="000000"/>
                <w:sz w:val="20"/>
                <w:szCs w:val="20"/>
              </w:rPr>
              <w:t>175</w:t>
            </w:r>
          </w:p>
        </w:tc>
      </w:tr>
      <w:tr w:rsidR="00EC03C1" w:rsidRPr="00453664" w:rsidTr="00EC03C1">
        <w:trPr>
          <w:trHeight w:val="39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C03C1" w:rsidRPr="00453664" w:rsidRDefault="00EC03C1" w:rsidP="000F4094">
            <w:pPr>
              <w:spacing w:after="0" w:line="240" w:lineRule="auto"/>
              <w:jc w:val="both"/>
              <w:rPr>
                <w:rFonts w:ascii="Century Gothic" w:eastAsia="Times New Roman" w:hAnsi="Century Gothic" w:cs="Calibri"/>
                <w:color w:val="000000"/>
                <w:sz w:val="20"/>
                <w:szCs w:val="20"/>
                <w:lang w:val="fr-FR" w:eastAsia="fr-FR"/>
              </w:rPr>
            </w:pPr>
            <w:r w:rsidRPr="00453664">
              <w:rPr>
                <w:rFonts w:ascii="Century Gothic" w:eastAsia="Times New Roman" w:hAnsi="Century Gothic" w:cs="Calibri"/>
                <w:color w:val="000000"/>
                <w:sz w:val="20"/>
                <w:szCs w:val="20"/>
                <w:lang w:val="fr-FR" w:eastAsia="fr-FR"/>
              </w:rPr>
              <w:t xml:space="preserve">Déjà installés </w:t>
            </w:r>
            <w:r>
              <w:rPr>
                <w:rFonts w:ascii="Century Gothic" w:eastAsia="Times New Roman" w:hAnsi="Century Gothic" w:cs="Calibri"/>
                <w:color w:val="000000"/>
                <w:sz w:val="20"/>
                <w:szCs w:val="20"/>
                <w:lang w:val="fr-FR" w:eastAsia="fr-FR"/>
              </w:rPr>
              <w:t xml:space="preserve">au </w:t>
            </w:r>
            <w:r w:rsidRPr="00453664">
              <w:rPr>
                <w:rFonts w:ascii="Century Gothic" w:eastAsia="Times New Roman" w:hAnsi="Century Gothic" w:cs="Calibri"/>
                <w:color w:val="000000"/>
                <w:sz w:val="20"/>
                <w:szCs w:val="20"/>
                <w:lang w:val="fr-FR" w:eastAsia="fr-FR"/>
              </w:rPr>
              <w:t>15 juin</w:t>
            </w:r>
            <w:r>
              <w:rPr>
                <w:rFonts w:ascii="Century Gothic" w:eastAsia="Times New Roman" w:hAnsi="Century Gothic" w:cs="Calibri"/>
                <w:color w:val="000000"/>
                <w:sz w:val="20"/>
                <w:szCs w:val="20"/>
                <w:lang w:val="fr-FR" w:eastAsia="fr-FR"/>
              </w:rPr>
              <w:t xml:space="preserve"> (1)</w:t>
            </w:r>
          </w:p>
        </w:tc>
        <w:tc>
          <w:tcPr>
            <w:tcW w:w="10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38</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24</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color w:val="000000"/>
                <w:sz w:val="20"/>
                <w:szCs w:val="20"/>
              </w:rPr>
            </w:pPr>
            <w:r>
              <w:rPr>
                <w:rFonts w:ascii="Century Gothic" w:hAnsi="Century Gothic" w:cs="Calibri"/>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rsidR="00EC03C1" w:rsidRDefault="00EC03C1" w:rsidP="00EC03C1">
            <w:pPr>
              <w:spacing w:before="60" w:after="60"/>
              <w:jc w:val="center"/>
              <w:rPr>
                <w:rFonts w:ascii="Century Gothic" w:hAnsi="Century Gothic" w:cs="Calibri"/>
                <w:b/>
                <w:bCs/>
                <w:color w:val="000000"/>
                <w:sz w:val="20"/>
                <w:szCs w:val="20"/>
              </w:rPr>
            </w:pPr>
            <w:r>
              <w:rPr>
                <w:rFonts w:ascii="Century Gothic" w:hAnsi="Century Gothic" w:cs="Calibri"/>
                <w:b/>
                <w:bCs/>
                <w:color w:val="000000"/>
                <w:sz w:val="20"/>
                <w:szCs w:val="20"/>
              </w:rPr>
              <w:t>102</w:t>
            </w:r>
          </w:p>
        </w:tc>
      </w:tr>
    </w:tbl>
    <w:p w:rsidR="00160971" w:rsidRDefault="00160971" w:rsidP="00EC03C1">
      <w:pPr>
        <w:spacing w:before="120" w:after="120"/>
        <w:rPr>
          <w:rFonts w:ascii="Century Gothic" w:hAnsi="Century Gothic"/>
          <w:sz w:val="20"/>
          <w:szCs w:val="20"/>
          <w:lang w:val="fr-FR"/>
        </w:rPr>
      </w:pPr>
      <w:r>
        <w:rPr>
          <w:rFonts w:ascii="Century Gothic" w:hAnsi="Century Gothic"/>
          <w:sz w:val="20"/>
          <w:szCs w:val="20"/>
          <w:lang w:val="fr-FR"/>
        </w:rPr>
        <w:t xml:space="preserve">Les SD déjà installés comprennent au total   </w:t>
      </w:r>
      <w:r w:rsidR="00EC03C1">
        <w:rPr>
          <w:rFonts w:ascii="Century Gothic" w:hAnsi="Century Gothic"/>
          <w:sz w:val="20"/>
          <w:szCs w:val="20"/>
          <w:lang w:val="fr-FR"/>
        </w:rPr>
        <w:t>228 parcelles  (228</w:t>
      </w:r>
      <w:r>
        <w:rPr>
          <w:rFonts w:ascii="Century Gothic" w:hAnsi="Century Gothic"/>
          <w:sz w:val="20"/>
          <w:szCs w:val="20"/>
          <w:lang w:val="fr-FR"/>
        </w:rPr>
        <w:t xml:space="preserve"> bénéficiaires).  </w:t>
      </w:r>
      <w:r w:rsidRPr="00992F6E">
        <w:rPr>
          <w:rFonts w:ascii="Century Gothic" w:hAnsi="Century Gothic"/>
          <w:sz w:val="20"/>
          <w:szCs w:val="20"/>
          <w:lang w:val="fr-FR"/>
        </w:rPr>
        <w:t xml:space="preserve">La mise en place de tous les sites s’achèvera la </w:t>
      </w:r>
      <w:r>
        <w:rPr>
          <w:rFonts w:ascii="Century Gothic" w:hAnsi="Century Gothic"/>
          <w:sz w:val="20"/>
          <w:szCs w:val="20"/>
          <w:lang w:val="fr-FR"/>
        </w:rPr>
        <w:t>2</w:t>
      </w:r>
      <w:r w:rsidRPr="00A0689D">
        <w:rPr>
          <w:rFonts w:ascii="Century Gothic" w:hAnsi="Century Gothic"/>
          <w:sz w:val="20"/>
          <w:szCs w:val="20"/>
          <w:vertAlign w:val="superscript"/>
          <w:lang w:val="fr-FR"/>
        </w:rPr>
        <w:t>ème</w:t>
      </w:r>
      <w:r>
        <w:rPr>
          <w:rFonts w:ascii="Century Gothic" w:hAnsi="Century Gothic"/>
          <w:sz w:val="20"/>
          <w:szCs w:val="20"/>
          <w:lang w:val="fr-FR"/>
        </w:rPr>
        <w:t xml:space="preserve"> </w:t>
      </w:r>
      <w:r w:rsidRPr="00992F6E">
        <w:rPr>
          <w:rFonts w:ascii="Century Gothic" w:hAnsi="Century Gothic"/>
          <w:sz w:val="20"/>
          <w:szCs w:val="20"/>
          <w:lang w:val="fr-FR"/>
        </w:rPr>
        <w:t xml:space="preserve"> semaine de juillet.  </w:t>
      </w:r>
    </w:p>
    <w:p w:rsidR="00147B1F" w:rsidRPr="00A754E2" w:rsidRDefault="00147B1F" w:rsidP="00147B1F">
      <w:pPr>
        <w:spacing w:after="120"/>
        <w:jc w:val="both"/>
        <w:rPr>
          <w:rFonts w:ascii="Century Gothic" w:hAnsi="Century Gothic" w:cs="Arial"/>
          <w:b/>
          <w:bCs/>
          <w:color w:val="002060"/>
          <w:sz w:val="20"/>
          <w:szCs w:val="20"/>
          <w:lang w:val="fr-FR"/>
        </w:rPr>
      </w:pPr>
      <w:r>
        <w:rPr>
          <w:rFonts w:ascii="Century Gothic" w:hAnsi="Century Gothic" w:cs="Arial"/>
          <w:b/>
          <w:bCs/>
          <w:color w:val="002060"/>
          <w:sz w:val="20"/>
          <w:szCs w:val="20"/>
          <w:lang w:val="fr-FR"/>
        </w:rPr>
        <w:t xml:space="preserve">Ligne d’activités 2.4. Facilitation de l’accès des paysans aux matériels </w:t>
      </w:r>
      <w:r w:rsidRPr="00A754E2">
        <w:rPr>
          <w:rFonts w:ascii="Century Gothic" w:hAnsi="Century Gothic" w:cs="Arial"/>
          <w:b/>
          <w:bCs/>
          <w:color w:val="002060"/>
          <w:sz w:val="20"/>
          <w:szCs w:val="20"/>
          <w:lang w:val="fr-FR"/>
        </w:rPr>
        <w:t xml:space="preserve"> </w:t>
      </w:r>
    </w:p>
    <w:p w:rsidR="00147B1F" w:rsidRPr="00337EC9" w:rsidRDefault="00147B1F" w:rsidP="00147B1F">
      <w:pPr>
        <w:jc w:val="both"/>
        <w:rPr>
          <w:rFonts w:ascii="Century Gothic" w:hAnsi="Century Gothic"/>
          <w:sz w:val="20"/>
          <w:szCs w:val="20"/>
          <w:lang w:val="fr-FR"/>
        </w:rPr>
      </w:pPr>
      <w:r>
        <w:rPr>
          <w:rFonts w:ascii="Century Gothic" w:hAnsi="Century Gothic"/>
          <w:sz w:val="20"/>
          <w:szCs w:val="20"/>
          <w:lang w:val="fr-FR"/>
        </w:rPr>
        <w:t>Pour le moment, quelques</w:t>
      </w:r>
      <w:r w:rsidRPr="00337EC9">
        <w:rPr>
          <w:rFonts w:ascii="Century Gothic" w:hAnsi="Century Gothic"/>
          <w:sz w:val="20"/>
          <w:szCs w:val="20"/>
          <w:lang w:val="fr-FR"/>
        </w:rPr>
        <w:t xml:space="preserve">  mesures ont été prises </w:t>
      </w:r>
      <w:r>
        <w:rPr>
          <w:rFonts w:ascii="Century Gothic" w:hAnsi="Century Gothic"/>
          <w:sz w:val="20"/>
          <w:szCs w:val="20"/>
          <w:lang w:val="fr-FR"/>
        </w:rPr>
        <w:t xml:space="preserve">par le Projet </w:t>
      </w:r>
      <w:r w:rsidRPr="00337EC9">
        <w:rPr>
          <w:rFonts w:ascii="Century Gothic" w:hAnsi="Century Gothic"/>
          <w:sz w:val="20"/>
          <w:szCs w:val="20"/>
          <w:lang w:val="fr-FR"/>
        </w:rPr>
        <w:t xml:space="preserve">pour faciliter l’accès des paysans aux matériels : subvention et collaboration avec les opérateurs économiques. </w:t>
      </w:r>
    </w:p>
    <w:p w:rsidR="00147B1F" w:rsidRDefault="00147B1F" w:rsidP="007907F3">
      <w:pPr>
        <w:pStyle w:val="Paragraphedeliste"/>
        <w:numPr>
          <w:ilvl w:val="0"/>
          <w:numId w:val="13"/>
        </w:numPr>
        <w:rPr>
          <w:szCs w:val="20"/>
        </w:rPr>
      </w:pPr>
      <w:r>
        <w:rPr>
          <w:b/>
          <w:szCs w:val="20"/>
        </w:rPr>
        <w:t>Application d’une s</w:t>
      </w:r>
      <w:r w:rsidRPr="00337EC9">
        <w:rPr>
          <w:b/>
          <w:szCs w:val="20"/>
        </w:rPr>
        <w:t>ubvention</w:t>
      </w:r>
      <w:r>
        <w:rPr>
          <w:szCs w:val="20"/>
        </w:rPr>
        <w:t xml:space="preserve"> : </w:t>
      </w:r>
    </w:p>
    <w:p w:rsidR="00147B1F" w:rsidRPr="00337EC9" w:rsidRDefault="00147B1F" w:rsidP="00147B1F">
      <w:pPr>
        <w:pStyle w:val="Paragraphedeliste"/>
        <w:ind w:left="360"/>
        <w:rPr>
          <w:szCs w:val="20"/>
        </w:rPr>
      </w:pPr>
      <w:r>
        <w:rPr>
          <w:szCs w:val="20"/>
        </w:rPr>
        <w:t>L</w:t>
      </w:r>
      <w:r w:rsidRPr="00337EC9">
        <w:rPr>
          <w:szCs w:val="20"/>
        </w:rPr>
        <w:t xml:space="preserve">e Projet a gardé le dernier taux appliqué depuis le mois de novembre 2010 et compte réduire le taux à 40 % en 2012. </w:t>
      </w:r>
    </w:p>
    <w:p w:rsidR="00147B1F" w:rsidRDefault="00147B1F" w:rsidP="007907F3">
      <w:pPr>
        <w:pStyle w:val="Paragraphedeliste"/>
        <w:numPr>
          <w:ilvl w:val="0"/>
          <w:numId w:val="13"/>
        </w:numPr>
        <w:rPr>
          <w:szCs w:val="20"/>
        </w:rPr>
      </w:pPr>
      <w:r>
        <w:rPr>
          <w:b/>
          <w:szCs w:val="20"/>
        </w:rPr>
        <w:t>Collaboration avec les o</w:t>
      </w:r>
      <w:r w:rsidRPr="00337EC9">
        <w:rPr>
          <w:b/>
          <w:szCs w:val="20"/>
        </w:rPr>
        <w:t>pérateurs économiques</w:t>
      </w:r>
      <w:r>
        <w:rPr>
          <w:szCs w:val="20"/>
        </w:rPr>
        <w:t> : Deux</w:t>
      </w:r>
      <w:r w:rsidRPr="00337EC9">
        <w:rPr>
          <w:szCs w:val="20"/>
        </w:rPr>
        <w:t xml:space="preserve"> opérateurs économiques  sont actuellement visés par le Projet </w:t>
      </w:r>
    </w:p>
    <w:p w:rsidR="00147B1F" w:rsidRDefault="00147B1F" w:rsidP="007907F3">
      <w:pPr>
        <w:pStyle w:val="Paragraphedeliste"/>
        <w:numPr>
          <w:ilvl w:val="0"/>
          <w:numId w:val="14"/>
        </w:numPr>
        <w:spacing w:line="276" w:lineRule="auto"/>
        <w:ind w:left="709" w:hanging="284"/>
        <w:rPr>
          <w:szCs w:val="20"/>
        </w:rPr>
      </w:pPr>
      <w:proofErr w:type="spellStart"/>
      <w:r w:rsidRPr="00337EC9">
        <w:rPr>
          <w:b/>
          <w:szCs w:val="20"/>
        </w:rPr>
        <w:t>Lecofruit</w:t>
      </w:r>
      <w:proofErr w:type="spellEnd"/>
      <w:r w:rsidRPr="000650D0">
        <w:rPr>
          <w:szCs w:val="20"/>
        </w:rPr>
        <w:t xml:space="preserve"> </w:t>
      </w:r>
      <w:r w:rsidRPr="00F05479">
        <w:rPr>
          <w:b/>
          <w:szCs w:val="20"/>
        </w:rPr>
        <w:t>SA</w:t>
      </w:r>
      <w:r>
        <w:rPr>
          <w:szCs w:val="20"/>
        </w:rPr>
        <w:t> (</w:t>
      </w:r>
      <w:r w:rsidRPr="000650D0">
        <w:rPr>
          <w:szCs w:val="20"/>
        </w:rPr>
        <w:t>production de haricot vert et de pois mangetout pour l’exportation</w:t>
      </w:r>
      <w:r>
        <w:rPr>
          <w:szCs w:val="20"/>
        </w:rPr>
        <w:t xml:space="preserve"> en travaillant avec </w:t>
      </w:r>
      <w:r w:rsidRPr="000650D0">
        <w:rPr>
          <w:szCs w:val="20"/>
        </w:rPr>
        <w:t>11</w:t>
      </w:r>
      <w:r>
        <w:rPr>
          <w:szCs w:val="20"/>
        </w:rPr>
        <w:t> </w:t>
      </w:r>
      <w:r w:rsidRPr="000650D0">
        <w:rPr>
          <w:szCs w:val="20"/>
        </w:rPr>
        <w:t xml:space="preserve">000 </w:t>
      </w:r>
      <w:r>
        <w:rPr>
          <w:szCs w:val="20"/>
        </w:rPr>
        <w:t xml:space="preserve">paysans avec </w:t>
      </w:r>
      <w:r w:rsidRPr="000650D0">
        <w:rPr>
          <w:szCs w:val="20"/>
        </w:rPr>
        <w:t>en moyenne 5 Contrats/an/paysan</w:t>
      </w:r>
      <w:r>
        <w:rPr>
          <w:szCs w:val="20"/>
        </w:rPr>
        <w:t xml:space="preserve"> pour une superficie de 1 are/Contrat)</w:t>
      </w:r>
      <w:r w:rsidRPr="000650D0">
        <w:rPr>
          <w:szCs w:val="20"/>
        </w:rPr>
        <w:t>.</w:t>
      </w:r>
      <w:r>
        <w:rPr>
          <w:szCs w:val="20"/>
        </w:rPr>
        <w:t xml:space="preserve"> </w:t>
      </w:r>
      <w:proofErr w:type="spellStart"/>
      <w:r>
        <w:rPr>
          <w:szCs w:val="20"/>
        </w:rPr>
        <w:t>Lecofruit</w:t>
      </w:r>
      <w:proofErr w:type="spellEnd"/>
      <w:r>
        <w:rPr>
          <w:szCs w:val="20"/>
        </w:rPr>
        <w:t xml:space="preserve"> a une vision sur 6 000 à 7 000 bénéficiaires à terme, mais elle veut encore passer sur la démonstration  da</w:t>
      </w:r>
      <w:r w:rsidR="006C3AB0">
        <w:rPr>
          <w:szCs w:val="20"/>
        </w:rPr>
        <w:t>ns quelques sites  cette année ;</w:t>
      </w:r>
    </w:p>
    <w:p w:rsidR="00147B1F" w:rsidRDefault="00147B1F" w:rsidP="007907F3">
      <w:pPr>
        <w:pStyle w:val="Paragraphedeliste"/>
        <w:numPr>
          <w:ilvl w:val="0"/>
          <w:numId w:val="14"/>
        </w:numPr>
        <w:spacing w:line="276" w:lineRule="auto"/>
        <w:ind w:left="709" w:hanging="284"/>
        <w:rPr>
          <w:szCs w:val="20"/>
        </w:rPr>
      </w:pPr>
      <w:r w:rsidRPr="00337EC9">
        <w:rPr>
          <w:b/>
          <w:szCs w:val="20"/>
        </w:rPr>
        <w:t>La Ferme d’</w:t>
      </w:r>
      <w:proofErr w:type="spellStart"/>
      <w:r w:rsidRPr="00337EC9">
        <w:rPr>
          <w:b/>
          <w:szCs w:val="20"/>
        </w:rPr>
        <w:t>Ivato</w:t>
      </w:r>
      <w:proofErr w:type="spellEnd"/>
      <w:r w:rsidR="006C3AB0">
        <w:rPr>
          <w:szCs w:val="20"/>
        </w:rPr>
        <w:t xml:space="preserve"> qui </w:t>
      </w:r>
      <w:r w:rsidRPr="000650D0">
        <w:rPr>
          <w:szCs w:val="20"/>
        </w:rPr>
        <w:t xml:space="preserve">produit </w:t>
      </w:r>
      <w:r w:rsidR="003F59B9">
        <w:rPr>
          <w:szCs w:val="20"/>
        </w:rPr>
        <w:t>des</w:t>
      </w:r>
      <w:r w:rsidRPr="000650D0">
        <w:rPr>
          <w:szCs w:val="20"/>
        </w:rPr>
        <w:t xml:space="preserve">  légumes </w:t>
      </w:r>
      <w:r w:rsidR="006C3AB0">
        <w:rPr>
          <w:szCs w:val="20"/>
        </w:rPr>
        <w:t>pour le marché local</w:t>
      </w:r>
      <w:r w:rsidRPr="000650D0">
        <w:rPr>
          <w:szCs w:val="20"/>
        </w:rPr>
        <w:t xml:space="preserve"> </w:t>
      </w:r>
      <w:r w:rsidR="00E012BD">
        <w:rPr>
          <w:szCs w:val="20"/>
        </w:rPr>
        <w:t>E</w:t>
      </w:r>
      <w:r>
        <w:rPr>
          <w:szCs w:val="20"/>
        </w:rPr>
        <w:t xml:space="preserve">lle n’arrive pas à satisfaire la demande de sa clientèle et </w:t>
      </w:r>
      <w:r w:rsidRPr="000650D0">
        <w:rPr>
          <w:szCs w:val="20"/>
        </w:rPr>
        <w:t xml:space="preserve">a décidé </w:t>
      </w:r>
      <w:r w:rsidR="003F59B9">
        <w:rPr>
          <w:szCs w:val="20"/>
        </w:rPr>
        <w:t xml:space="preserve">d’augmenter la production </w:t>
      </w:r>
      <w:r w:rsidR="006C3AB0">
        <w:rPr>
          <w:szCs w:val="20"/>
        </w:rPr>
        <w:t xml:space="preserve">sur 2 a </w:t>
      </w:r>
      <w:r w:rsidR="003F59B9">
        <w:rPr>
          <w:szCs w:val="20"/>
        </w:rPr>
        <w:t>avec d</w:t>
      </w:r>
      <w:r w:rsidRPr="000650D0">
        <w:rPr>
          <w:szCs w:val="20"/>
        </w:rPr>
        <w:t>es paysans</w:t>
      </w:r>
      <w:r w:rsidR="006C3AB0">
        <w:rPr>
          <w:szCs w:val="20"/>
        </w:rPr>
        <w:t>.</w:t>
      </w:r>
      <w:r>
        <w:rPr>
          <w:szCs w:val="20"/>
        </w:rPr>
        <w:t xml:space="preserve"> </w:t>
      </w:r>
    </w:p>
    <w:p w:rsidR="00147B1F" w:rsidRDefault="004B11D4" w:rsidP="001F3C52">
      <w:pPr>
        <w:pStyle w:val="Paragraphedeliste"/>
        <w:ind w:left="0"/>
        <w:rPr>
          <w:szCs w:val="20"/>
        </w:rPr>
      </w:pPr>
      <w:r>
        <w:rPr>
          <w:b/>
          <w:szCs w:val="20"/>
        </w:rPr>
        <w:t>Tableau 7</w:t>
      </w:r>
      <w:r w:rsidR="003F59B9">
        <w:rPr>
          <w:b/>
          <w:szCs w:val="20"/>
        </w:rPr>
        <w:t xml:space="preserve">. </w:t>
      </w:r>
      <w:r w:rsidR="00147B1F">
        <w:rPr>
          <w:b/>
          <w:szCs w:val="20"/>
        </w:rPr>
        <w:t xml:space="preserve">Activités déjà faites et prévues </w:t>
      </w:r>
      <w:r w:rsidR="003F59B9">
        <w:rPr>
          <w:b/>
          <w:szCs w:val="20"/>
        </w:rPr>
        <w:t>avec les opérateurs économiques</w:t>
      </w:r>
    </w:p>
    <w:tbl>
      <w:tblPr>
        <w:tblStyle w:val="Grilledutableau"/>
        <w:tblW w:w="9923" w:type="dxa"/>
        <w:tblInd w:w="108" w:type="dxa"/>
        <w:tblLook w:val="04A0"/>
      </w:tblPr>
      <w:tblGrid>
        <w:gridCol w:w="1383"/>
        <w:gridCol w:w="4253"/>
        <w:gridCol w:w="4287"/>
      </w:tblGrid>
      <w:tr w:rsidR="00147B1F" w:rsidRPr="00F177AC" w:rsidTr="001F3C52">
        <w:tc>
          <w:tcPr>
            <w:tcW w:w="1383" w:type="dxa"/>
          </w:tcPr>
          <w:p w:rsidR="00147B1F" w:rsidRPr="00F177AC" w:rsidRDefault="00147B1F" w:rsidP="00CB26FE">
            <w:pPr>
              <w:rPr>
                <w:rFonts w:ascii="Century Gothic" w:hAnsi="Century Gothic"/>
              </w:rPr>
            </w:pPr>
            <w:r w:rsidRPr="00F177AC">
              <w:rPr>
                <w:rFonts w:ascii="Century Gothic" w:hAnsi="Century Gothic"/>
              </w:rPr>
              <w:t>Opérateur</w:t>
            </w:r>
          </w:p>
        </w:tc>
        <w:tc>
          <w:tcPr>
            <w:tcW w:w="4253" w:type="dxa"/>
          </w:tcPr>
          <w:p w:rsidR="00147B1F" w:rsidRPr="00F177AC" w:rsidRDefault="00147B1F" w:rsidP="00CB26FE">
            <w:pPr>
              <w:rPr>
                <w:rFonts w:ascii="Century Gothic" w:hAnsi="Century Gothic"/>
              </w:rPr>
            </w:pPr>
            <w:r w:rsidRPr="00F177AC">
              <w:rPr>
                <w:rFonts w:ascii="Century Gothic" w:hAnsi="Century Gothic"/>
              </w:rPr>
              <w:t xml:space="preserve">Activités déjà faites </w:t>
            </w:r>
          </w:p>
        </w:tc>
        <w:tc>
          <w:tcPr>
            <w:tcW w:w="4287" w:type="dxa"/>
          </w:tcPr>
          <w:p w:rsidR="00147B1F" w:rsidRPr="00F177AC" w:rsidRDefault="00147B1F" w:rsidP="00CB26FE">
            <w:pPr>
              <w:rPr>
                <w:rFonts w:ascii="Century Gothic" w:hAnsi="Century Gothic"/>
              </w:rPr>
            </w:pPr>
            <w:r w:rsidRPr="00F177AC">
              <w:rPr>
                <w:rFonts w:ascii="Century Gothic" w:hAnsi="Century Gothic"/>
              </w:rPr>
              <w:t xml:space="preserve">Activités prévues pour </w:t>
            </w:r>
          </w:p>
        </w:tc>
      </w:tr>
      <w:tr w:rsidR="00147B1F" w:rsidRPr="00E477D4" w:rsidTr="001F3C52">
        <w:tc>
          <w:tcPr>
            <w:tcW w:w="1383" w:type="dxa"/>
          </w:tcPr>
          <w:p w:rsidR="00147B1F" w:rsidRPr="00F177AC" w:rsidRDefault="00147B1F" w:rsidP="00CB26FE">
            <w:pPr>
              <w:rPr>
                <w:rFonts w:ascii="Century Gothic" w:hAnsi="Century Gothic"/>
              </w:rPr>
            </w:pPr>
            <w:proofErr w:type="spellStart"/>
            <w:r w:rsidRPr="00F177AC">
              <w:rPr>
                <w:rFonts w:ascii="Century Gothic" w:hAnsi="Century Gothic"/>
              </w:rPr>
              <w:t>Lecofruit</w:t>
            </w:r>
            <w:proofErr w:type="spellEnd"/>
            <w:r w:rsidRPr="00F177AC">
              <w:rPr>
                <w:rFonts w:ascii="Century Gothic" w:hAnsi="Century Gothic"/>
              </w:rPr>
              <w:t xml:space="preserve"> SA</w:t>
            </w:r>
          </w:p>
        </w:tc>
        <w:tc>
          <w:tcPr>
            <w:tcW w:w="4253" w:type="dxa"/>
          </w:tcPr>
          <w:p w:rsidR="00147B1F" w:rsidRPr="00F177AC" w:rsidRDefault="00147B1F" w:rsidP="00CB26FE">
            <w:pPr>
              <w:rPr>
                <w:rFonts w:ascii="Century Gothic" w:hAnsi="Century Gothic"/>
              </w:rPr>
            </w:pPr>
            <w:r>
              <w:rPr>
                <w:rFonts w:ascii="Century Gothic" w:hAnsi="Century Gothic"/>
              </w:rPr>
              <w:t>Exposé</w:t>
            </w:r>
            <w:r w:rsidR="003F59B9">
              <w:rPr>
                <w:rFonts w:ascii="Century Gothic" w:hAnsi="Century Gothic"/>
              </w:rPr>
              <w:t xml:space="preserve"> sur le SMI</w:t>
            </w:r>
            <w:r>
              <w:rPr>
                <w:rFonts w:ascii="Century Gothic" w:hAnsi="Century Gothic"/>
              </w:rPr>
              <w:t xml:space="preserve"> avec démonstration avec les 40 chefs de zone.</w:t>
            </w:r>
          </w:p>
        </w:tc>
        <w:tc>
          <w:tcPr>
            <w:tcW w:w="4287" w:type="dxa"/>
          </w:tcPr>
          <w:p w:rsidR="00147B1F" w:rsidRPr="00F177AC" w:rsidRDefault="00147B1F" w:rsidP="00CB26FE">
            <w:pPr>
              <w:rPr>
                <w:rFonts w:ascii="Century Gothic" w:hAnsi="Century Gothic"/>
              </w:rPr>
            </w:pPr>
            <w:r>
              <w:rPr>
                <w:rFonts w:ascii="Century Gothic" w:hAnsi="Century Gothic"/>
              </w:rPr>
              <w:t>Formation des chefs de zone et mise en place de 20 sites au mois de juillet</w:t>
            </w:r>
          </w:p>
        </w:tc>
      </w:tr>
      <w:tr w:rsidR="00147B1F" w:rsidRPr="00E477D4" w:rsidTr="001F3C52">
        <w:tc>
          <w:tcPr>
            <w:tcW w:w="1383" w:type="dxa"/>
          </w:tcPr>
          <w:p w:rsidR="00147B1F" w:rsidRPr="00F177AC" w:rsidRDefault="00147B1F" w:rsidP="00CB26FE">
            <w:pPr>
              <w:rPr>
                <w:rFonts w:ascii="Century Gothic" w:hAnsi="Century Gothic"/>
              </w:rPr>
            </w:pPr>
            <w:r w:rsidRPr="00F177AC">
              <w:rPr>
                <w:rFonts w:ascii="Century Gothic" w:hAnsi="Century Gothic"/>
              </w:rPr>
              <w:t>La Ferme d’</w:t>
            </w:r>
            <w:proofErr w:type="spellStart"/>
            <w:r w:rsidRPr="00F177AC">
              <w:rPr>
                <w:rFonts w:ascii="Century Gothic" w:hAnsi="Century Gothic"/>
              </w:rPr>
              <w:t>Ivato</w:t>
            </w:r>
            <w:proofErr w:type="spellEnd"/>
          </w:p>
        </w:tc>
        <w:tc>
          <w:tcPr>
            <w:tcW w:w="4253" w:type="dxa"/>
          </w:tcPr>
          <w:p w:rsidR="00147B1F" w:rsidRPr="00F177AC" w:rsidRDefault="00147B1F" w:rsidP="00354F9E">
            <w:pPr>
              <w:rPr>
                <w:rFonts w:ascii="Century Gothic" w:hAnsi="Century Gothic"/>
              </w:rPr>
            </w:pPr>
            <w:r>
              <w:rPr>
                <w:rFonts w:ascii="Century Gothic" w:hAnsi="Century Gothic"/>
              </w:rPr>
              <w:t xml:space="preserve">Identification </w:t>
            </w:r>
            <w:r w:rsidR="00354F9E">
              <w:rPr>
                <w:rFonts w:ascii="Century Gothic" w:hAnsi="Century Gothic"/>
              </w:rPr>
              <w:t>de</w:t>
            </w:r>
            <w:r>
              <w:rPr>
                <w:rFonts w:ascii="Century Gothic" w:hAnsi="Century Gothic"/>
              </w:rPr>
              <w:t xml:space="preserve"> 40  producteurs avec le responsable des cultures de la Société.</w:t>
            </w:r>
          </w:p>
        </w:tc>
        <w:tc>
          <w:tcPr>
            <w:tcW w:w="4287" w:type="dxa"/>
          </w:tcPr>
          <w:p w:rsidR="00147B1F" w:rsidRPr="00F177AC" w:rsidRDefault="00147B1F" w:rsidP="00354F9E">
            <w:pPr>
              <w:rPr>
                <w:rFonts w:ascii="Century Gothic" w:hAnsi="Century Gothic"/>
              </w:rPr>
            </w:pPr>
            <w:r>
              <w:rPr>
                <w:rFonts w:ascii="Century Gothic" w:hAnsi="Century Gothic"/>
              </w:rPr>
              <w:t>Formation avant fin-juin</w:t>
            </w:r>
            <w:r w:rsidR="00E012BD">
              <w:rPr>
                <w:rFonts w:ascii="Century Gothic" w:hAnsi="Century Gothic"/>
              </w:rPr>
              <w:t xml:space="preserve"> et m</w:t>
            </w:r>
            <w:r>
              <w:rPr>
                <w:rFonts w:ascii="Century Gothic" w:hAnsi="Century Gothic"/>
              </w:rPr>
              <w:t>ise en place des parcelles au mois de juillet.</w:t>
            </w:r>
          </w:p>
        </w:tc>
      </w:tr>
    </w:tbl>
    <w:p w:rsidR="00147B1F" w:rsidRDefault="00147B1F" w:rsidP="004E65B2">
      <w:pPr>
        <w:spacing w:after="0" w:line="240" w:lineRule="auto"/>
        <w:rPr>
          <w:rFonts w:ascii="Century Gothic" w:hAnsi="Century Gothic" w:cs="Arial"/>
          <w:b/>
          <w:bCs/>
          <w:color w:val="002060"/>
          <w:sz w:val="20"/>
          <w:szCs w:val="20"/>
          <w:lang w:val="fr-FR"/>
        </w:rPr>
      </w:pPr>
    </w:p>
    <w:p w:rsidR="0029365F" w:rsidRPr="00A754E2" w:rsidRDefault="00BF636E" w:rsidP="00A754E2">
      <w:pPr>
        <w:spacing w:after="120"/>
        <w:rPr>
          <w:rFonts w:ascii="Century Gothic" w:hAnsi="Century Gothic" w:cs="Arial"/>
          <w:b/>
          <w:bCs/>
          <w:color w:val="002060"/>
          <w:sz w:val="20"/>
          <w:szCs w:val="20"/>
          <w:lang w:val="fr-FR"/>
        </w:rPr>
      </w:pPr>
      <w:r>
        <w:rPr>
          <w:rFonts w:ascii="Century Gothic" w:hAnsi="Century Gothic" w:cs="Arial"/>
          <w:b/>
          <w:bCs/>
          <w:color w:val="002060"/>
          <w:sz w:val="20"/>
          <w:szCs w:val="20"/>
          <w:lang w:val="fr-FR"/>
        </w:rPr>
        <w:t xml:space="preserve">Ligne d’activités 2.4. </w:t>
      </w:r>
      <w:r w:rsidR="00C11A34" w:rsidRPr="00A754E2">
        <w:rPr>
          <w:rFonts w:ascii="Century Gothic" w:hAnsi="Century Gothic" w:cs="Arial"/>
          <w:b/>
          <w:bCs/>
          <w:color w:val="002060"/>
          <w:sz w:val="20"/>
          <w:szCs w:val="20"/>
          <w:lang w:val="fr-FR"/>
        </w:rPr>
        <w:t xml:space="preserve">Renforcement de la communication/marketing </w:t>
      </w:r>
      <w:r w:rsidR="00A754E2">
        <w:rPr>
          <w:rFonts w:ascii="Century Gothic" w:hAnsi="Century Gothic" w:cs="Arial"/>
          <w:b/>
          <w:bCs/>
          <w:color w:val="002060"/>
          <w:sz w:val="20"/>
          <w:szCs w:val="20"/>
          <w:lang w:val="fr-FR"/>
        </w:rPr>
        <w:t xml:space="preserve">sur les technologies </w:t>
      </w:r>
    </w:p>
    <w:p w:rsidR="00415397" w:rsidRPr="00BC1727" w:rsidRDefault="00415397" w:rsidP="004E65B2">
      <w:pPr>
        <w:spacing w:after="120" w:line="240" w:lineRule="auto"/>
        <w:rPr>
          <w:rFonts w:ascii="Century Gothic" w:hAnsi="Century Gothic"/>
          <w:sz w:val="20"/>
          <w:szCs w:val="20"/>
          <w:lang w:val="fr-FR"/>
        </w:rPr>
      </w:pPr>
      <w:r w:rsidRPr="00BC1727">
        <w:rPr>
          <w:rFonts w:ascii="Century Gothic" w:hAnsi="Century Gothic"/>
          <w:sz w:val="20"/>
          <w:szCs w:val="20"/>
          <w:lang w:val="fr-FR"/>
        </w:rPr>
        <w:t>Plusieurs sous-activités ont été réalisées p</w:t>
      </w:r>
      <w:r w:rsidR="00BC1727" w:rsidRPr="00BC1727">
        <w:rPr>
          <w:rFonts w:ascii="Century Gothic" w:hAnsi="Century Gothic"/>
          <w:sz w:val="20"/>
          <w:szCs w:val="20"/>
          <w:lang w:val="fr-FR"/>
        </w:rPr>
        <w:t xml:space="preserve">our renforcer la communication selon le tableau ci-dessous. </w:t>
      </w:r>
    </w:p>
    <w:p w:rsidR="00BC1727" w:rsidRPr="00BC1727" w:rsidRDefault="004B11D4" w:rsidP="00BC1727">
      <w:pPr>
        <w:rPr>
          <w:rFonts w:ascii="Century Gothic" w:hAnsi="Century Gothic"/>
          <w:b/>
          <w:sz w:val="20"/>
          <w:szCs w:val="20"/>
          <w:lang w:val="fr-FR"/>
        </w:rPr>
      </w:pPr>
      <w:r>
        <w:rPr>
          <w:rFonts w:ascii="Century Gothic" w:hAnsi="Century Gothic"/>
          <w:b/>
          <w:sz w:val="20"/>
          <w:szCs w:val="20"/>
          <w:lang w:val="fr-FR"/>
        </w:rPr>
        <w:t>Tableau 8</w:t>
      </w:r>
      <w:r w:rsidR="00BC1727" w:rsidRPr="00BC1727">
        <w:rPr>
          <w:rFonts w:ascii="Century Gothic" w:hAnsi="Century Gothic"/>
          <w:b/>
          <w:sz w:val="20"/>
          <w:szCs w:val="20"/>
          <w:lang w:val="fr-FR"/>
        </w:rPr>
        <w:t xml:space="preserve">. Activités réalisées dans le cadre de la communication </w:t>
      </w:r>
      <w:r w:rsidR="00C51F32" w:rsidRPr="004800E8">
        <w:rPr>
          <w:rFonts w:ascii="Century Gothic" w:hAnsi="Century Gothic"/>
          <w:b/>
          <w:sz w:val="20"/>
          <w:szCs w:val="20"/>
          <w:highlight w:val="yellow"/>
          <w:lang w:val="fr-FR"/>
        </w:rPr>
        <w:t xml:space="preserve">(date </w:t>
      </w:r>
      <w:r w:rsidR="004800E8" w:rsidRPr="004800E8">
        <w:rPr>
          <w:rFonts w:ascii="Century Gothic" w:hAnsi="Century Gothic"/>
          <w:b/>
          <w:sz w:val="20"/>
          <w:szCs w:val="20"/>
          <w:highlight w:val="yellow"/>
          <w:lang w:val="fr-FR"/>
        </w:rPr>
        <w:t>05 juin</w:t>
      </w:r>
      <w:r w:rsidR="00C51F32" w:rsidRPr="004800E8">
        <w:rPr>
          <w:rFonts w:ascii="Century Gothic" w:hAnsi="Century Gothic"/>
          <w:b/>
          <w:sz w:val="20"/>
          <w:szCs w:val="20"/>
          <w:highlight w:val="yellow"/>
          <w:lang w:val="fr-FR"/>
        </w:rPr>
        <w:t>)</w:t>
      </w:r>
    </w:p>
    <w:tbl>
      <w:tblPr>
        <w:tblStyle w:val="Grilledutableau"/>
        <w:tblW w:w="9923" w:type="dxa"/>
        <w:tblInd w:w="108" w:type="dxa"/>
        <w:tblLook w:val="04A0"/>
      </w:tblPr>
      <w:tblGrid>
        <w:gridCol w:w="4536"/>
        <w:gridCol w:w="5387"/>
      </w:tblGrid>
      <w:tr w:rsidR="00BC1727" w:rsidRPr="00BC1727" w:rsidTr="00AD74E5">
        <w:tc>
          <w:tcPr>
            <w:tcW w:w="4536" w:type="dxa"/>
          </w:tcPr>
          <w:p w:rsidR="00BC1727" w:rsidRPr="00BC1727" w:rsidRDefault="00BC1727" w:rsidP="00BC1727">
            <w:pPr>
              <w:pStyle w:val="Paragraphedeliste"/>
              <w:spacing w:before="60" w:after="60"/>
              <w:ind w:left="0"/>
              <w:rPr>
                <w:rFonts w:cs="Arial"/>
                <w:b/>
                <w:bCs/>
              </w:rPr>
            </w:pPr>
            <w:r w:rsidRPr="00BC1727">
              <w:rPr>
                <w:b/>
              </w:rPr>
              <w:t>Activités réalisées</w:t>
            </w:r>
          </w:p>
        </w:tc>
        <w:tc>
          <w:tcPr>
            <w:tcW w:w="5387" w:type="dxa"/>
          </w:tcPr>
          <w:p w:rsidR="00BC1727" w:rsidRPr="00BC1727" w:rsidRDefault="00BC1727" w:rsidP="00BC1727">
            <w:pPr>
              <w:pStyle w:val="Paragraphedeliste"/>
              <w:spacing w:before="60" w:after="60"/>
              <w:ind w:left="0"/>
              <w:rPr>
                <w:b/>
              </w:rPr>
            </w:pPr>
            <w:r w:rsidRPr="00BC1727">
              <w:rPr>
                <w:b/>
              </w:rPr>
              <w:t xml:space="preserve">Remarques </w:t>
            </w:r>
          </w:p>
        </w:tc>
      </w:tr>
      <w:tr w:rsidR="00E41C4C" w:rsidRPr="00E477D4" w:rsidTr="00AD74E5">
        <w:tc>
          <w:tcPr>
            <w:tcW w:w="4536" w:type="dxa"/>
          </w:tcPr>
          <w:p w:rsidR="00415397" w:rsidRPr="00810ADA" w:rsidRDefault="004800E8" w:rsidP="007907F3">
            <w:pPr>
              <w:pStyle w:val="Paragraphedeliste"/>
              <w:numPr>
                <w:ilvl w:val="0"/>
                <w:numId w:val="8"/>
              </w:numPr>
              <w:spacing w:before="60" w:after="60"/>
              <w:ind w:left="207" w:hanging="207"/>
              <w:rPr>
                <w:rFonts w:cs="Arial"/>
                <w:b/>
                <w:bCs/>
              </w:rPr>
            </w:pPr>
            <w:r>
              <w:rPr>
                <w:rFonts w:cs="Arial"/>
                <w:b/>
                <w:bCs/>
              </w:rPr>
              <w:t xml:space="preserve">Diffusion de 5 publireportages </w:t>
            </w:r>
            <w:r w:rsidRPr="00810ADA">
              <w:rPr>
                <w:rFonts w:cs="Arial"/>
                <w:b/>
                <w:bCs/>
              </w:rPr>
              <w:t>« </w:t>
            </w:r>
            <w:proofErr w:type="spellStart"/>
            <w:r w:rsidRPr="00810ADA">
              <w:rPr>
                <w:rFonts w:cs="Arial"/>
                <w:b/>
                <w:bCs/>
              </w:rPr>
              <w:t>Aina</w:t>
            </w:r>
            <w:proofErr w:type="spellEnd"/>
            <w:r w:rsidRPr="00810ADA">
              <w:rPr>
                <w:rFonts w:cs="Arial"/>
                <w:b/>
                <w:bCs/>
              </w:rPr>
              <w:t xml:space="preserve"> </w:t>
            </w:r>
            <w:proofErr w:type="spellStart"/>
            <w:r w:rsidRPr="00810ADA">
              <w:rPr>
                <w:rFonts w:cs="Arial"/>
                <w:b/>
                <w:bCs/>
              </w:rPr>
              <w:t>ny</w:t>
            </w:r>
            <w:proofErr w:type="spellEnd"/>
            <w:r w:rsidRPr="00810ADA">
              <w:rPr>
                <w:rFonts w:cs="Arial"/>
                <w:b/>
                <w:bCs/>
              </w:rPr>
              <w:t xml:space="preserve"> </w:t>
            </w:r>
            <w:proofErr w:type="spellStart"/>
            <w:r w:rsidRPr="00810ADA">
              <w:rPr>
                <w:rFonts w:cs="Arial"/>
                <w:b/>
                <w:bCs/>
              </w:rPr>
              <w:t>Rano</w:t>
            </w:r>
            <w:proofErr w:type="spellEnd"/>
            <w:r w:rsidRPr="00810ADA">
              <w:rPr>
                <w:rFonts w:cs="Arial"/>
                <w:b/>
                <w:bCs/>
              </w:rPr>
              <w:t xml:space="preserve"> » </w:t>
            </w:r>
            <w:r w:rsidR="00E41C4C" w:rsidRPr="00810ADA">
              <w:rPr>
                <w:rFonts w:cs="Arial"/>
                <w:b/>
                <w:bCs/>
              </w:rPr>
              <w:t xml:space="preserve"> avec 3 radios de proximité</w:t>
            </w:r>
            <w:r w:rsidR="00415397" w:rsidRPr="00810ADA">
              <w:rPr>
                <w:rFonts w:cs="Arial"/>
                <w:b/>
                <w:bCs/>
              </w:rPr>
              <w:t> :</w:t>
            </w:r>
          </w:p>
          <w:p w:rsidR="00415397" w:rsidRDefault="00415397" w:rsidP="007907F3">
            <w:pPr>
              <w:pStyle w:val="Paragraphedeliste"/>
              <w:numPr>
                <w:ilvl w:val="0"/>
                <w:numId w:val="14"/>
              </w:numPr>
              <w:spacing w:before="60" w:after="60"/>
              <w:ind w:left="349" w:hanging="142"/>
              <w:rPr>
                <w:rFonts w:cs="Arial"/>
                <w:bCs/>
              </w:rPr>
            </w:pPr>
            <w:r w:rsidRPr="00415397">
              <w:rPr>
                <w:rFonts w:cs="Arial"/>
                <w:bCs/>
              </w:rPr>
              <w:t xml:space="preserve"> R</w:t>
            </w:r>
            <w:r w:rsidR="00C82839">
              <w:rPr>
                <w:rFonts w:cs="Arial"/>
                <w:bCs/>
              </w:rPr>
              <w:t xml:space="preserve">adio </w:t>
            </w:r>
            <w:r w:rsidRPr="00415397">
              <w:rPr>
                <w:rFonts w:cs="Arial"/>
                <w:bCs/>
              </w:rPr>
              <w:t>D</w:t>
            </w:r>
            <w:r w:rsidR="00C82839">
              <w:rPr>
                <w:rFonts w:cs="Arial"/>
                <w:bCs/>
              </w:rPr>
              <w:t xml:space="preserve">on </w:t>
            </w:r>
            <w:r w:rsidRPr="00415397">
              <w:rPr>
                <w:rFonts w:cs="Arial"/>
                <w:bCs/>
              </w:rPr>
              <w:t>B</w:t>
            </w:r>
            <w:r w:rsidR="00C82839">
              <w:rPr>
                <w:rFonts w:cs="Arial"/>
                <w:bCs/>
              </w:rPr>
              <w:t xml:space="preserve">osco </w:t>
            </w:r>
            <w:r w:rsidR="00E41C4C" w:rsidRPr="00415397">
              <w:rPr>
                <w:rFonts w:cs="Arial"/>
                <w:bCs/>
              </w:rPr>
              <w:t xml:space="preserve"> et </w:t>
            </w:r>
            <w:r w:rsidRPr="00415397">
              <w:rPr>
                <w:rFonts w:cs="Arial"/>
                <w:bCs/>
              </w:rPr>
              <w:t>R</w:t>
            </w:r>
            <w:r>
              <w:rPr>
                <w:rFonts w:cs="Arial"/>
                <w:bCs/>
              </w:rPr>
              <w:t xml:space="preserve">adio </w:t>
            </w:r>
            <w:r w:rsidRPr="00415397">
              <w:rPr>
                <w:rFonts w:cs="Arial"/>
                <w:bCs/>
              </w:rPr>
              <w:t>F</w:t>
            </w:r>
            <w:r>
              <w:rPr>
                <w:rFonts w:cs="Arial"/>
                <w:bCs/>
              </w:rPr>
              <w:t>I</w:t>
            </w:r>
            <w:r w:rsidR="00E41C4C" w:rsidRPr="00415397">
              <w:rPr>
                <w:rFonts w:cs="Arial"/>
                <w:bCs/>
              </w:rPr>
              <w:t xml:space="preserve"> pour les Régions </w:t>
            </w:r>
            <w:proofErr w:type="spellStart"/>
            <w:r w:rsidR="00E41C4C" w:rsidRPr="00415397">
              <w:rPr>
                <w:rFonts w:cs="Arial"/>
                <w:bCs/>
              </w:rPr>
              <w:t>Analamanga</w:t>
            </w:r>
            <w:proofErr w:type="spellEnd"/>
            <w:r w:rsidR="00E41C4C" w:rsidRPr="00415397">
              <w:rPr>
                <w:rFonts w:cs="Arial"/>
                <w:bCs/>
              </w:rPr>
              <w:t xml:space="preserve"> et </w:t>
            </w:r>
            <w:proofErr w:type="spellStart"/>
            <w:r w:rsidR="00E41C4C" w:rsidRPr="00415397">
              <w:rPr>
                <w:rFonts w:cs="Arial"/>
                <w:bCs/>
              </w:rPr>
              <w:t>Itasy</w:t>
            </w:r>
            <w:proofErr w:type="spellEnd"/>
            <w:r w:rsidR="00810ADA">
              <w:rPr>
                <w:rFonts w:cs="Arial"/>
                <w:bCs/>
              </w:rPr>
              <w:t xml:space="preserve"> </w:t>
            </w:r>
          </w:p>
          <w:p w:rsidR="00E41C4C" w:rsidRPr="00E41C4C" w:rsidRDefault="00E41C4C" w:rsidP="007907F3">
            <w:pPr>
              <w:pStyle w:val="Paragraphedeliste"/>
              <w:numPr>
                <w:ilvl w:val="0"/>
                <w:numId w:val="14"/>
              </w:numPr>
              <w:spacing w:before="60" w:after="60"/>
              <w:ind w:left="349" w:hanging="142"/>
              <w:rPr>
                <w:rFonts w:cs="Arial"/>
                <w:bCs/>
              </w:rPr>
            </w:pPr>
            <w:r>
              <w:rPr>
                <w:rFonts w:cs="Arial"/>
                <w:bCs/>
              </w:rPr>
              <w:t xml:space="preserve">Radio Haja pour la Région du </w:t>
            </w:r>
            <w:proofErr w:type="spellStart"/>
            <w:r>
              <w:rPr>
                <w:rFonts w:cs="Arial"/>
                <w:bCs/>
              </w:rPr>
              <w:t>Vakinankaratra</w:t>
            </w:r>
            <w:proofErr w:type="spellEnd"/>
            <w:r>
              <w:rPr>
                <w:rFonts w:cs="Arial"/>
                <w:bCs/>
              </w:rPr>
              <w:t xml:space="preserve"> </w:t>
            </w:r>
          </w:p>
        </w:tc>
        <w:tc>
          <w:tcPr>
            <w:tcW w:w="5387" w:type="dxa"/>
          </w:tcPr>
          <w:p w:rsidR="00E41C4C" w:rsidRPr="00415397" w:rsidRDefault="004800E8" w:rsidP="00BC1727">
            <w:pPr>
              <w:pStyle w:val="Paragraphedeliste"/>
              <w:spacing w:before="60" w:after="60"/>
              <w:ind w:left="0"/>
            </w:pPr>
            <w:r>
              <w:t>Nombre de</w:t>
            </w:r>
            <w:r w:rsidR="00E41C4C" w:rsidRPr="00810ADA">
              <w:rPr>
                <w:b/>
              </w:rPr>
              <w:t xml:space="preserve"> </w:t>
            </w:r>
            <w:r w:rsidR="00E41C4C" w:rsidRPr="004800E8">
              <w:t>diffusions</w:t>
            </w:r>
            <w:r w:rsidRPr="004800E8">
              <w:t xml:space="preserve"> prévus</w:t>
            </w:r>
            <w:r>
              <w:t>/radio (2011)</w:t>
            </w:r>
            <w:r>
              <w:rPr>
                <w:b/>
              </w:rPr>
              <w:t xml:space="preserve"> : </w:t>
            </w:r>
            <w:r w:rsidRPr="004800E8">
              <w:rPr>
                <w:b/>
              </w:rPr>
              <w:t>15</w:t>
            </w:r>
            <w:r>
              <w:rPr>
                <w:b/>
              </w:rPr>
              <w:t xml:space="preserve"> à raison de 0</w:t>
            </w:r>
            <w:r>
              <w:t xml:space="preserve">1 par </w:t>
            </w:r>
            <w:r w:rsidR="00E41C4C" w:rsidRPr="00415397">
              <w:t>semaine</w:t>
            </w:r>
            <w:r>
              <w:t>.</w:t>
            </w:r>
            <w:r w:rsidR="00415397">
              <w:t xml:space="preserve"> </w:t>
            </w:r>
            <w:r w:rsidR="00E41C4C" w:rsidRPr="00415397">
              <w:t xml:space="preserve"> </w:t>
            </w:r>
          </w:p>
          <w:p w:rsidR="00E41C4C" w:rsidRPr="00AD74E5" w:rsidRDefault="00AD74E5" w:rsidP="00AD74E5">
            <w:pPr>
              <w:pStyle w:val="Paragraphedeliste"/>
              <w:spacing w:before="60" w:after="60"/>
              <w:ind w:left="0"/>
            </w:pPr>
            <w:r w:rsidRPr="00AD74E5">
              <w:t xml:space="preserve">Afin d’augmenter </w:t>
            </w:r>
            <w:r>
              <w:t xml:space="preserve">le nombre d’auditeurs : 1 000 affiches (format A4)  sur les émissions ont été distribués dans les Communes d’intervention du Projet. </w:t>
            </w:r>
          </w:p>
        </w:tc>
      </w:tr>
      <w:tr w:rsidR="00E41C4C" w:rsidRPr="00E477D4" w:rsidTr="00AD74E5">
        <w:tc>
          <w:tcPr>
            <w:tcW w:w="4536" w:type="dxa"/>
          </w:tcPr>
          <w:p w:rsidR="00E41C4C" w:rsidRPr="00E41C4C" w:rsidRDefault="004800E8" w:rsidP="007907F3">
            <w:pPr>
              <w:pStyle w:val="Paragraphedeliste"/>
              <w:numPr>
                <w:ilvl w:val="0"/>
                <w:numId w:val="8"/>
              </w:numPr>
              <w:spacing w:before="60" w:after="60"/>
              <w:ind w:left="207" w:hanging="207"/>
              <w:rPr>
                <w:rFonts w:cs="Arial"/>
                <w:bCs/>
              </w:rPr>
            </w:pPr>
            <w:r>
              <w:rPr>
                <w:rFonts w:cs="Arial"/>
                <w:bCs/>
              </w:rPr>
              <w:t>4 i</w:t>
            </w:r>
            <w:r w:rsidR="00E41C4C" w:rsidRPr="00E41C4C">
              <w:rPr>
                <w:rFonts w:cs="Arial"/>
                <w:bCs/>
              </w:rPr>
              <w:t>nsertion</w:t>
            </w:r>
            <w:r>
              <w:rPr>
                <w:rFonts w:cs="Arial"/>
                <w:bCs/>
              </w:rPr>
              <w:t>s</w:t>
            </w:r>
            <w:r w:rsidR="00E41C4C" w:rsidRPr="00E41C4C">
              <w:rPr>
                <w:rFonts w:cs="Arial"/>
                <w:bCs/>
              </w:rPr>
              <w:t xml:space="preserve"> </w:t>
            </w:r>
            <w:r w:rsidR="00C82839">
              <w:rPr>
                <w:rFonts w:cs="Arial"/>
                <w:bCs/>
              </w:rPr>
              <w:t>(</w:t>
            </w:r>
            <w:r w:rsidR="00E41C4C" w:rsidRPr="00E41C4C">
              <w:rPr>
                <w:rFonts w:cs="Arial"/>
                <w:bCs/>
              </w:rPr>
              <w:t>5 mn</w:t>
            </w:r>
            <w:r w:rsidR="00C82839">
              <w:rPr>
                <w:rFonts w:cs="Arial"/>
                <w:bCs/>
              </w:rPr>
              <w:t>)</w:t>
            </w:r>
            <w:r w:rsidR="00E41C4C" w:rsidRPr="00E41C4C">
              <w:rPr>
                <w:rFonts w:cs="Arial"/>
                <w:bCs/>
              </w:rPr>
              <w:t xml:space="preserve"> dans </w:t>
            </w:r>
            <w:r>
              <w:rPr>
                <w:rFonts w:cs="Arial"/>
                <w:bCs/>
              </w:rPr>
              <w:t>l</w:t>
            </w:r>
            <w:r w:rsidR="00E41C4C" w:rsidRPr="00E41C4C">
              <w:rPr>
                <w:rFonts w:cs="Arial"/>
                <w:bCs/>
              </w:rPr>
              <w:t>’émission</w:t>
            </w:r>
            <w:r>
              <w:rPr>
                <w:rFonts w:cs="Arial"/>
                <w:bCs/>
              </w:rPr>
              <w:t xml:space="preserve"> </w:t>
            </w:r>
            <w:r w:rsidRPr="00E41C4C">
              <w:rPr>
                <w:rFonts w:cs="Arial"/>
                <w:bCs/>
              </w:rPr>
              <w:t>« </w:t>
            </w:r>
            <w:proofErr w:type="spellStart"/>
            <w:r w:rsidRPr="00E41C4C">
              <w:rPr>
                <w:rFonts w:cs="Arial"/>
                <w:bCs/>
              </w:rPr>
              <w:t>Sompitra</w:t>
            </w:r>
            <w:proofErr w:type="spellEnd"/>
            <w:r w:rsidRPr="00E41C4C">
              <w:rPr>
                <w:rFonts w:cs="Arial"/>
                <w:bCs/>
              </w:rPr>
              <w:t xml:space="preserve"> » </w:t>
            </w:r>
            <w:r w:rsidR="00E41C4C" w:rsidRPr="00E41C4C">
              <w:rPr>
                <w:rFonts w:cs="Arial"/>
                <w:bCs/>
              </w:rPr>
              <w:t xml:space="preserve"> </w:t>
            </w:r>
            <w:r w:rsidR="00C82839">
              <w:rPr>
                <w:rFonts w:cs="Arial"/>
                <w:bCs/>
              </w:rPr>
              <w:t>de la Radio Don Bosco</w:t>
            </w:r>
            <w:r>
              <w:rPr>
                <w:rFonts w:cs="Arial"/>
                <w:bCs/>
              </w:rPr>
              <w:t>.</w:t>
            </w:r>
          </w:p>
        </w:tc>
        <w:tc>
          <w:tcPr>
            <w:tcW w:w="5387" w:type="dxa"/>
          </w:tcPr>
          <w:p w:rsidR="00E41C4C" w:rsidRPr="004D59E6" w:rsidRDefault="004800E8" w:rsidP="004800E8">
            <w:pPr>
              <w:pStyle w:val="Paragraphedeliste"/>
              <w:spacing w:before="60" w:after="60"/>
              <w:ind w:left="0"/>
            </w:pPr>
            <w:r>
              <w:t xml:space="preserve">Nombre de diffusions prévu (2011) : </w:t>
            </w:r>
            <w:r w:rsidR="004D59E6" w:rsidRPr="00BC1727">
              <w:rPr>
                <w:b/>
              </w:rPr>
              <w:t xml:space="preserve">15 </w:t>
            </w:r>
            <w:r>
              <w:rPr>
                <w:b/>
              </w:rPr>
              <w:t xml:space="preserve">à raison de </w:t>
            </w:r>
            <w:r w:rsidRPr="004800E8">
              <w:t>1 par semaine</w:t>
            </w:r>
          </w:p>
        </w:tc>
      </w:tr>
      <w:tr w:rsidR="00E41C4C" w:rsidRPr="00374F6D" w:rsidTr="00AD74E5">
        <w:tc>
          <w:tcPr>
            <w:tcW w:w="4536" w:type="dxa"/>
          </w:tcPr>
          <w:p w:rsidR="00E41C4C" w:rsidRDefault="00E41C4C" w:rsidP="007907F3">
            <w:pPr>
              <w:pStyle w:val="Paragraphedeliste"/>
              <w:numPr>
                <w:ilvl w:val="0"/>
                <w:numId w:val="8"/>
              </w:numPr>
              <w:spacing w:before="60" w:after="60"/>
              <w:ind w:left="207" w:hanging="207"/>
              <w:rPr>
                <w:b/>
              </w:rPr>
            </w:pPr>
            <w:r w:rsidRPr="00E41C4C">
              <w:rPr>
                <w:rFonts w:cs="Arial"/>
                <w:bCs/>
              </w:rPr>
              <w:t>Production d’une émission télévisée avec le Ministère de l’</w:t>
            </w:r>
            <w:r>
              <w:rPr>
                <w:rFonts w:cs="Arial"/>
                <w:bCs/>
              </w:rPr>
              <w:t>E</w:t>
            </w:r>
            <w:r w:rsidRPr="00E41C4C">
              <w:rPr>
                <w:rFonts w:cs="Arial"/>
                <w:bCs/>
              </w:rPr>
              <w:t>au</w:t>
            </w:r>
            <w:r w:rsidR="00415397">
              <w:rPr>
                <w:rFonts w:cs="Arial"/>
                <w:bCs/>
              </w:rPr>
              <w:t xml:space="preserve"> (une diffusion)</w:t>
            </w:r>
          </w:p>
        </w:tc>
        <w:tc>
          <w:tcPr>
            <w:tcW w:w="5387" w:type="dxa"/>
          </w:tcPr>
          <w:p w:rsidR="00E41C4C" w:rsidRPr="004800E8" w:rsidRDefault="004800E8" w:rsidP="004800E8">
            <w:pPr>
              <w:pStyle w:val="Paragraphedeliste"/>
              <w:spacing w:before="60" w:after="60"/>
              <w:ind w:left="0"/>
              <w:rPr>
                <w:b/>
              </w:rPr>
            </w:pPr>
            <w:r w:rsidRPr="004800E8">
              <w:rPr>
                <w:b/>
              </w:rPr>
              <w:t>Nombre de diffusions prévus</w:t>
            </w:r>
            <w:r>
              <w:rPr>
                <w:b/>
              </w:rPr>
              <w:t xml:space="preserve"> (2011)</w:t>
            </w:r>
            <w:r w:rsidRPr="004800E8">
              <w:rPr>
                <w:b/>
              </w:rPr>
              <w:t> : 3</w:t>
            </w:r>
          </w:p>
        </w:tc>
      </w:tr>
      <w:tr w:rsidR="00E41C4C" w:rsidRPr="00E477D4" w:rsidTr="00AD74E5">
        <w:tc>
          <w:tcPr>
            <w:tcW w:w="4536" w:type="dxa"/>
          </w:tcPr>
          <w:p w:rsidR="00E41C4C" w:rsidRPr="00E41C4C" w:rsidRDefault="00C82839" w:rsidP="007907F3">
            <w:pPr>
              <w:pStyle w:val="Paragraphedeliste"/>
              <w:numPr>
                <w:ilvl w:val="0"/>
                <w:numId w:val="8"/>
              </w:numPr>
              <w:spacing w:before="60" w:after="60"/>
              <w:ind w:left="207" w:hanging="207"/>
              <w:rPr>
                <w:rFonts w:cs="Arial"/>
                <w:bCs/>
              </w:rPr>
            </w:pPr>
            <w:r>
              <w:rPr>
                <w:rFonts w:cs="Arial"/>
                <w:bCs/>
              </w:rPr>
              <w:t>Réalisation</w:t>
            </w:r>
            <w:r w:rsidR="00E41C4C">
              <w:rPr>
                <w:rFonts w:cs="Arial"/>
                <w:bCs/>
              </w:rPr>
              <w:t xml:space="preserve"> d’une conférence-exposition sur le SMI </w:t>
            </w:r>
          </w:p>
        </w:tc>
        <w:tc>
          <w:tcPr>
            <w:tcW w:w="5387" w:type="dxa"/>
          </w:tcPr>
          <w:p w:rsidR="00E41C4C" w:rsidRDefault="00BC1727" w:rsidP="00BC1727">
            <w:pPr>
              <w:pStyle w:val="Paragraphedeliste"/>
              <w:spacing w:before="60" w:after="60"/>
              <w:ind w:left="0"/>
              <w:rPr>
                <w:b/>
              </w:rPr>
            </w:pPr>
            <w:r>
              <w:rPr>
                <w:rFonts w:cs="Arial"/>
                <w:bCs/>
              </w:rPr>
              <w:t>La conférence a été organisée a</w:t>
            </w:r>
            <w:r w:rsidR="00710313">
              <w:rPr>
                <w:rFonts w:cs="Arial"/>
                <w:bCs/>
              </w:rPr>
              <w:t>vec le Centre National d’Etude et d’Application du Génie Rural</w:t>
            </w:r>
          </w:p>
        </w:tc>
      </w:tr>
      <w:tr w:rsidR="00E41C4C" w:rsidRPr="00E477D4" w:rsidTr="00AD74E5">
        <w:tc>
          <w:tcPr>
            <w:tcW w:w="4536" w:type="dxa"/>
          </w:tcPr>
          <w:p w:rsidR="00E41C4C" w:rsidRPr="00E41C4C" w:rsidRDefault="00E41C4C" w:rsidP="007907F3">
            <w:pPr>
              <w:pStyle w:val="Paragraphedeliste"/>
              <w:numPr>
                <w:ilvl w:val="0"/>
                <w:numId w:val="8"/>
              </w:numPr>
              <w:spacing w:before="60" w:after="60"/>
              <w:ind w:left="207" w:hanging="207"/>
              <w:rPr>
                <w:rFonts w:cs="Arial"/>
                <w:bCs/>
              </w:rPr>
            </w:pPr>
            <w:r w:rsidRPr="004E65B2">
              <w:rPr>
                <w:rFonts w:cs="Arial"/>
                <w:b/>
                <w:bCs/>
              </w:rPr>
              <w:t xml:space="preserve">Réalisation des </w:t>
            </w:r>
            <w:r w:rsidR="004800E8" w:rsidRPr="004E65B2">
              <w:rPr>
                <w:rFonts w:cs="Arial"/>
                <w:b/>
                <w:bCs/>
              </w:rPr>
              <w:t>81</w:t>
            </w:r>
            <w:r w:rsidRPr="004E65B2">
              <w:rPr>
                <w:rFonts w:cs="Arial"/>
                <w:b/>
                <w:bCs/>
              </w:rPr>
              <w:t xml:space="preserve"> expositions aux marchés</w:t>
            </w:r>
            <w:r w:rsidR="00C82839">
              <w:rPr>
                <w:rFonts w:cs="Arial"/>
                <w:bCs/>
              </w:rPr>
              <w:t xml:space="preserve"> </w:t>
            </w:r>
            <w:r w:rsidR="004800E8">
              <w:rPr>
                <w:rFonts w:cs="Arial"/>
                <w:bCs/>
              </w:rPr>
              <w:t xml:space="preserve">avec des </w:t>
            </w:r>
            <w:r w:rsidR="004800E8" w:rsidRPr="00415397">
              <w:t xml:space="preserve">supports spéciaux </w:t>
            </w:r>
            <w:r w:rsidR="004800E8">
              <w:t xml:space="preserve">et </w:t>
            </w:r>
            <w:r w:rsidR="004E65B2">
              <w:t>2</w:t>
            </w:r>
            <w:r w:rsidR="004800E8" w:rsidRPr="00415397">
              <w:t xml:space="preserve"> équipements de sonorisation.</w:t>
            </w:r>
          </w:p>
        </w:tc>
        <w:tc>
          <w:tcPr>
            <w:tcW w:w="5387" w:type="dxa"/>
          </w:tcPr>
          <w:p w:rsidR="00E41C4C" w:rsidRPr="004800E8" w:rsidRDefault="004800E8" w:rsidP="004800E8">
            <w:pPr>
              <w:pStyle w:val="Paragraphedeliste"/>
              <w:spacing w:before="60" w:after="60"/>
              <w:ind w:left="0"/>
              <w:rPr>
                <w:b/>
              </w:rPr>
            </w:pPr>
            <w:r w:rsidRPr="004800E8">
              <w:rPr>
                <w:b/>
              </w:rPr>
              <w:t>Nombre d’exposition</w:t>
            </w:r>
            <w:r>
              <w:rPr>
                <w:b/>
              </w:rPr>
              <w:t>s</w:t>
            </w:r>
            <w:r w:rsidRPr="004800E8">
              <w:rPr>
                <w:b/>
              </w:rPr>
              <w:t xml:space="preserve"> prévu : au moins 300</w:t>
            </w:r>
          </w:p>
        </w:tc>
      </w:tr>
      <w:tr w:rsidR="00E41C4C" w:rsidRPr="00E477D4" w:rsidTr="00AD74E5">
        <w:tc>
          <w:tcPr>
            <w:tcW w:w="4536" w:type="dxa"/>
          </w:tcPr>
          <w:p w:rsidR="00E41C4C" w:rsidRPr="00E41C4C" w:rsidRDefault="00E41C4C" w:rsidP="007907F3">
            <w:pPr>
              <w:pStyle w:val="Paragraphedeliste"/>
              <w:numPr>
                <w:ilvl w:val="0"/>
                <w:numId w:val="8"/>
              </w:numPr>
              <w:spacing w:before="60" w:after="60"/>
              <w:ind w:left="207" w:hanging="207"/>
              <w:rPr>
                <w:rFonts w:cs="Arial"/>
                <w:bCs/>
              </w:rPr>
            </w:pPr>
            <w:r>
              <w:rPr>
                <w:rFonts w:cs="Arial"/>
                <w:bCs/>
              </w:rPr>
              <w:t xml:space="preserve">Participation dans </w:t>
            </w:r>
            <w:r w:rsidR="002B1598">
              <w:rPr>
                <w:rFonts w:cs="Arial"/>
                <w:bCs/>
              </w:rPr>
              <w:t>03</w:t>
            </w:r>
            <w:r>
              <w:rPr>
                <w:rFonts w:cs="Arial"/>
                <w:bCs/>
              </w:rPr>
              <w:t xml:space="preserve"> foires communales</w:t>
            </w:r>
            <w:r w:rsidR="00415397">
              <w:rPr>
                <w:rFonts w:cs="Arial"/>
                <w:bCs/>
              </w:rPr>
              <w:t xml:space="preserve"> </w:t>
            </w:r>
            <w:r w:rsidR="004800E8">
              <w:rPr>
                <w:rFonts w:cs="Arial"/>
                <w:bCs/>
              </w:rPr>
              <w:t xml:space="preserve">(2 sur </w:t>
            </w:r>
            <w:proofErr w:type="spellStart"/>
            <w:r w:rsidR="004800E8">
              <w:rPr>
                <w:rFonts w:cs="Arial"/>
                <w:bCs/>
              </w:rPr>
              <w:t>Itasy</w:t>
            </w:r>
            <w:proofErr w:type="spellEnd"/>
            <w:r w:rsidR="004800E8">
              <w:rPr>
                <w:rFonts w:cs="Arial"/>
                <w:bCs/>
              </w:rPr>
              <w:t xml:space="preserve"> et 1 sur </w:t>
            </w:r>
            <w:proofErr w:type="spellStart"/>
            <w:r w:rsidR="004800E8">
              <w:rPr>
                <w:rFonts w:cs="Arial"/>
                <w:bCs/>
              </w:rPr>
              <w:t>Analamanga</w:t>
            </w:r>
            <w:proofErr w:type="spellEnd"/>
            <w:r w:rsidR="004800E8">
              <w:rPr>
                <w:rFonts w:cs="Arial"/>
                <w:bCs/>
              </w:rPr>
              <w:t>)</w:t>
            </w:r>
          </w:p>
        </w:tc>
        <w:tc>
          <w:tcPr>
            <w:tcW w:w="5387" w:type="dxa"/>
          </w:tcPr>
          <w:p w:rsidR="00E41C4C" w:rsidRDefault="004800E8" w:rsidP="00BC1727">
            <w:pPr>
              <w:pStyle w:val="Paragraphedeliste"/>
              <w:spacing w:before="60" w:after="60"/>
              <w:ind w:left="0"/>
              <w:rPr>
                <w:b/>
              </w:rPr>
            </w:pPr>
            <w:r>
              <w:rPr>
                <w:b/>
              </w:rPr>
              <w:t xml:space="preserve">Nombre de </w:t>
            </w:r>
            <w:r w:rsidR="00936EF9">
              <w:rPr>
                <w:b/>
              </w:rPr>
              <w:t>participations prévu (2011) : au moins 15</w:t>
            </w:r>
          </w:p>
        </w:tc>
      </w:tr>
      <w:tr w:rsidR="00710313" w:rsidRPr="00E477D4" w:rsidTr="00AD74E5">
        <w:tc>
          <w:tcPr>
            <w:tcW w:w="4536" w:type="dxa"/>
          </w:tcPr>
          <w:p w:rsidR="00710313" w:rsidRDefault="003A0769" w:rsidP="007907F3">
            <w:pPr>
              <w:pStyle w:val="Paragraphedeliste"/>
              <w:numPr>
                <w:ilvl w:val="0"/>
                <w:numId w:val="8"/>
              </w:numPr>
              <w:spacing w:before="60" w:after="60"/>
              <w:ind w:left="207" w:hanging="207"/>
              <w:rPr>
                <w:rFonts w:cs="Arial"/>
                <w:bCs/>
              </w:rPr>
            </w:pPr>
            <w:r>
              <w:rPr>
                <w:rFonts w:cs="Arial"/>
                <w:bCs/>
              </w:rPr>
              <w:t xml:space="preserve">Production </w:t>
            </w:r>
            <w:r w:rsidR="00710313">
              <w:rPr>
                <w:rFonts w:cs="Arial"/>
                <w:bCs/>
              </w:rPr>
              <w:t xml:space="preserve">de </w:t>
            </w:r>
            <w:r w:rsidR="00C51F32" w:rsidRPr="00C51F32">
              <w:rPr>
                <w:rFonts w:cs="Arial"/>
                <w:b/>
                <w:bCs/>
              </w:rPr>
              <w:t>4010</w:t>
            </w:r>
            <w:r w:rsidR="00C51F32">
              <w:rPr>
                <w:rFonts w:cs="Arial"/>
                <w:bCs/>
              </w:rPr>
              <w:t xml:space="preserve"> </w:t>
            </w:r>
            <w:r w:rsidR="00710313">
              <w:rPr>
                <w:rFonts w:cs="Arial"/>
                <w:bCs/>
              </w:rPr>
              <w:t xml:space="preserve">mini-plaquettes publicitaires pour les revendeurs </w:t>
            </w:r>
          </w:p>
        </w:tc>
        <w:tc>
          <w:tcPr>
            <w:tcW w:w="5387" w:type="dxa"/>
          </w:tcPr>
          <w:p w:rsidR="00710313" w:rsidRPr="00936EF9" w:rsidRDefault="00936EF9" w:rsidP="00C51F32">
            <w:pPr>
              <w:pStyle w:val="Paragraphedeliste"/>
              <w:spacing w:before="60" w:after="60"/>
              <w:ind w:left="0"/>
              <w:rPr>
                <w:b/>
              </w:rPr>
            </w:pPr>
            <w:r w:rsidRPr="00936EF9">
              <w:rPr>
                <w:b/>
              </w:rPr>
              <w:t>Nombre de mini-plaquettes prévu (2011) : 12 000</w:t>
            </w:r>
            <w:r w:rsidR="003A0769" w:rsidRPr="00936EF9">
              <w:rPr>
                <w:b/>
              </w:rPr>
              <w:t xml:space="preserve"> </w:t>
            </w:r>
          </w:p>
        </w:tc>
      </w:tr>
      <w:tr w:rsidR="004D59E6" w:rsidRPr="00E477D4" w:rsidTr="00AD74E5">
        <w:tc>
          <w:tcPr>
            <w:tcW w:w="4536" w:type="dxa"/>
          </w:tcPr>
          <w:p w:rsidR="004D59E6" w:rsidRPr="00C51F32" w:rsidRDefault="00C51F32" w:rsidP="007907F3">
            <w:pPr>
              <w:pStyle w:val="Paragraphedeliste"/>
              <w:numPr>
                <w:ilvl w:val="0"/>
                <w:numId w:val="8"/>
              </w:numPr>
              <w:spacing w:before="60" w:after="60"/>
              <w:ind w:left="207" w:hanging="207"/>
              <w:rPr>
                <w:rFonts w:cs="Arial"/>
                <w:b/>
                <w:bCs/>
              </w:rPr>
            </w:pPr>
            <w:r w:rsidRPr="00C51F32">
              <w:rPr>
                <w:rFonts w:cs="Arial"/>
                <w:b/>
                <w:bCs/>
              </w:rPr>
              <w:t>Pose de 1 000 affiches de c</w:t>
            </w:r>
            <w:r w:rsidR="004D59E6" w:rsidRPr="00C51F32">
              <w:rPr>
                <w:rFonts w:cs="Arial"/>
                <w:b/>
                <w:bCs/>
              </w:rPr>
              <w:t xml:space="preserve">ommunication sur les SD </w:t>
            </w:r>
          </w:p>
        </w:tc>
        <w:tc>
          <w:tcPr>
            <w:tcW w:w="5387" w:type="dxa"/>
          </w:tcPr>
          <w:p w:rsidR="004D59E6" w:rsidRPr="004D59E6" w:rsidRDefault="004D59E6" w:rsidP="00BC1727">
            <w:pPr>
              <w:pStyle w:val="Paragraphedeliste"/>
              <w:spacing w:before="60" w:after="60"/>
              <w:ind w:left="0"/>
            </w:pPr>
            <w:r w:rsidRPr="004D59E6">
              <w:t>Les TC ont été chargés d’assurer l’affichage avec l’aide et le suivi des TA</w:t>
            </w:r>
            <w:r>
              <w:t>.</w:t>
            </w:r>
          </w:p>
        </w:tc>
      </w:tr>
      <w:tr w:rsidR="004D59E6" w:rsidRPr="00E477D4" w:rsidTr="00AD74E5">
        <w:tc>
          <w:tcPr>
            <w:tcW w:w="4536" w:type="dxa"/>
          </w:tcPr>
          <w:p w:rsidR="004D59E6" w:rsidRDefault="004D59E6" w:rsidP="007907F3">
            <w:pPr>
              <w:pStyle w:val="Paragraphedeliste"/>
              <w:numPr>
                <w:ilvl w:val="0"/>
                <w:numId w:val="8"/>
              </w:numPr>
              <w:spacing w:before="60" w:after="60"/>
              <w:ind w:left="207" w:hanging="207"/>
              <w:rPr>
                <w:rFonts w:cs="Arial"/>
                <w:bCs/>
              </w:rPr>
            </w:pPr>
            <w:r>
              <w:rPr>
                <w:rFonts w:cs="Arial"/>
                <w:bCs/>
              </w:rPr>
              <w:t>Production et distribution des</w:t>
            </w:r>
            <w:r w:rsidR="00C51F32">
              <w:rPr>
                <w:rFonts w:cs="Arial"/>
                <w:bCs/>
              </w:rPr>
              <w:t xml:space="preserve"> </w:t>
            </w:r>
            <w:r w:rsidR="00C51F32" w:rsidRPr="00C51F32">
              <w:rPr>
                <w:rFonts w:cs="Arial"/>
                <w:b/>
                <w:bCs/>
              </w:rPr>
              <w:t>160</w:t>
            </w:r>
            <w:r>
              <w:rPr>
                <w:rFonts w:cs="Arial"/>
                <w:bCs/>
              </w:rPr>
              <w:t xml:space="preserve"> aide-mémoires</w:t>
            </w:r>
            <w:r w:rsidR="00C548D0">
              <w:rPr>
                <w:rFonts w:cs="Arial"/>
                <w:bCs/>
              </w:rPr>
              <w:t xml:space="preserve"> </w:t>
            </w:r>
            <w:r>
              <w:rPr>
                <w:rFonts w:cs="Arial"/>
                <w:bCs/>
              </w:rPr>
              <w:t xml:space="preserve"> pour les TC,  les revendeurs</w:t>
            </w:r>
            <w:r w:rsidR="004E65B2">
              <w:rPr>
                <w:rFonts w:cs="Arial"/>
                <w:bCs/>
              </w:rPr>
              <w:t xml:space="preserve">, </w:t>
            </w:r>
            <w:r>
              <w:rPr>
                <w:rFonts w:cs="Arial"/>
                <w:bCs/>
              </w:rPr>
              <w:t xml:space="preserve"> les propriétaires de SD </w:t>
            </w:r>
            <w:r w:rsidR="004E65B2">
              <w:rPr>
                <w:rFonts w:cs="Arial"/>
                <w:bCs/>
              </w:rPr>
              <w:t>et les CSA.</w:t>
            </w:r>
          </w:p>
        </w:tc>
        <w:tc>
          <w:tcPr>
            <w:tcW w:w="5387" w:type="dxa"/>
          </w:tcPr>
          <w:p w:rsidR="00C548D0" w:rsidRDefault="00C548D0" w:rsidP="00BC1727">
            <w:pPr>
              <w:pStyle w:val="Paragraphedeliste"/>
              <w:spacing w:before="60" w:after="60"/>
              <w:ind w:left="0"/>
            </w:pPr>
            <w:r>
              <w:t>Pour chaque district, l</w:t>
            </w:r>
            <w:r w:rsidR="004D59E6">
              <w:t>’aide</w:t>
            </w:r>
            <w:r>
              <w:t>-</w:t>
            </w:r>
            <w:r w:rsidR="004D59E6">
              <w:t xml:space="preserve">mémoire </w:t>
            </w:r>
            <w:r>
              <w:t>comprend :</w:t>
            </w:r>
          </w:p>
          <w:p w:rsidR="004D59E6" w:rsidRDefault="00C548D0" w:rsidP="007907F3">
            <w:pPr>
              <w:pStyle w:val="Paragraphedeliste"/>
              <w:numPr>
                <w:ilvl w:val="0"/>
                <w:numId w:val="14"/>
              </w:numPr>
              <w:spacing w:before="60" w:after="60"/>
              <w:ind w:left="318" w:hanging="318"/>
            </w:pPr>
            <w:r>
              <w:t>1 m</w:t>
            </w:r>
            <w:r w:rsidR="004D59E6">
              <w:t xml:space="preserve">émo-technique </w:t>
            </w:r>
            <w:r>
              <w:t>sur les kits et les pompes ;</w:t>
            </w:r>
          </w:p>
          <w:p w:rsidR="00C548D0" w:rsidRDefault="00C548D0" w:rsidP="007907F3">
            <w:pPr>
              <w:pStyle w:val="Paragraphedeliste"/>
              <w:numPr>
                <w:ilvl w:val="0"/>
                <w:numId w:val="14"/>
              </w:numPr>
              <w:spacing w:before="60" w:after="60"/>
              <w:ind w:left="318" w:hanging="318"/>
            </w:pPr>
            <w:r>
              <w:t>la localisation des SD </w:t>
            </w:r>
            <w:r w:rsidR="00C51F32">
              <w:t>dans le district</w:t>
            </w:r>
            <w:r>
              <w:t>;</w:t>
            </w:r>
          </w:p>
          <w:p w:rsidR="00C548D0" w:rsidRDefault="00C548D0" w:rsidP="007907F3">
            <w:pPr>
              <w:pStyle w:val="Paragraphedeliste"/>
              <w:numPr>
                <w:ilvl w:val="0"/>
                <w:numId w:val="14"/>
              </w:numPr>
              <w:spacing w:before="60" w:after="60"/>
              <w:ind w:left="318" w:hanging="318"/>
            </w:pPr>
            <w:r>
              <w:t>la liste avec les contacts des TC et revendeurs ;</w:t>
            </w:r>
          </w:p>
          <w:p w:rsidR="004E65B2" w:rsidRDefault="004E65B2" w:rsidP="007907F3">
            <w:pPr>
              <w:pStyle w:val="Paragraphedeliste"/>
              <w:numPr>
                <w:ilvl w:val="0"/>
                <w:numId w:val="14"/>
              </w:numPr>
              <w:spacing w:before="60" w:after="60"/>
              <w:ind w:left="318" w:hanging="318"/>
            </w:pPr>
            <w:r>
              <w:t>les prix des matériels et les gains avec le SMI</w:t>
            </w:r>
          </w:p>
          <w:p w:rsidR="00C548D0" w:rsidRPr="004D59E6" w:rsidRDefault="00C548D0" w:rsidP="007907F3">
            <w:pPr>
              <w:pStyle w:val="Paragraphedeliste"/>
              <w:numPr>
                <w:ilvl w:val="0"/>
                <w:numId w:val="14"/>
              </w:numPr>
              <w:spacing w:before="60" w:after="60"/>
              <w:ind w:left="318" w:hanging="318"/>
            </w:pPr>
            <w:r>
              <w:t>la liste et les adresses des fabricants</w:t>
            </w:r>
            <w:r w:rsidR="00C51F32">
              <w:t xml:space="preserve"> des matériels</w:t>
            </w:r>
            <w:r>
              <w:t xml:space="preserve"> </w:t>
            </w:r>
          </w:p>
        </w:tc>
      </w:tr>
      <w:tr w:rsidR="00CB26FE" w:rsidRPr="00E477D4" w:rsidTr="00AD74E5">
        <w:tc>
          <w:tcPr>
            <w:tcW w:w="4536" w:type="dxa"/>
          </w:tcPr>
          <w:p w:rsidR="00CB26FE" w:rsidRDefault="00CB26FE" w:rsidP="007907F3">
            <w:pPr>
              <w:pStyle w:val="Paragraphedeliste"/>
              <w:numPr>
                <w:ilvl w:val="0"/>
                <w:numId w:val="8"/>
              </w:numPr>
              <w:spacing w:before="60" w:after="60"/>
              <w:ind w:left="207" w:hanging="207"/>
              <w:rPr>
                <w:rFonts w:cs="Arial"/>
                <w:bCs/>
              </w:rPr>
            </w:pPr>
            <w:r>
              <w:rPr>
                <w:rFonts w:cs="Arial"/>
                <w:bCs/>
              </w:rPr>
              <w:t>Création d’un site web sur la promotion du SMI (</w:t>
            </w:r>
            <w:hyperlink r:id="rId15" w:history="1">
              <w:r w:rsidRPr="005A22BA">
                <w:rPr>
                  <w:rStyle w:val="Lienhypertexte"/>
                  <w:rFonts w:cs="Arial"/>
                  <w:bCs/>
                </w:rPr>
                <w:t>www.scampismadagascar.mg</w:t>
              </w:r>
            </w:hyperlink>
            <w:r>
              <w:rPr>
                <w:rFonts w:cs="Arial"/>
                <w:bCs/>
              </w:rPr>
              <w:t xml:space="preserve">) </w:t>
            </w:r>
          </w:p>
        </w:tc>
        <w:tc>
          <w:tcPr>
            <w:tcW w:w="5387" w:type="dxa"/>
            <w:vMerge w:val="restart"/>
          </w:tcPr>
          <w:p w:rsidR="00CB26FE" w:rsidRDefault="00CB26FE" w:rsidP="00BC1727">
            <w:pPr>
              <w:pStyle w:val="Paragraphedeliste"/>
              <w:spacing w:before="60" w:after="60"/>
              <w:ind w:left="0"/>
            </w:pPr>
            <w:r>
              <w:t xml:space="preserve">Ces activités sont en cours et seront achevées à la fin du mois de juin. La mise en ligne (site web) sera faite après demande de l’avis d’AVSF et de FIDA. </w:t>
            </w:r>
          </w:p>
        </w:tc>
      </w:tr>
      <w:tr w:rsidR="00CB26FE" w:rsidRPr="00E477D4" w:rsidTr="00AD74E5">
        <w:tc>
          <w:tcPr>
            <w:tcW w:w="4536" w:type="dxa"/>
          </w:tcPr>
          <w:p w:rsidR="00CB26FE" w:rsidRDefault="00CB26FE" w:rsidP="007907F3">
            <w:pPr>
              <w:pStyle w:val="Paragraphedeliste"/>
              <w:numPr>
                <w:ilvl w:val="0"/>
                <w:numId w:val="8"/>
              </w:numPr>
              <w:spacing w:before="60" w:after="60"/>
              <w:ind w:left="207" w:hanging="207"/>
              <w:rPr>
                <w:rFonts w:cs="Arial"/>
                <w:bCs/>
              </w:rPr>
            </w:pPr>
            <w:r>
              <w:rPr>
                <w:rFonts w:cs="Arial"/>
                <w:bCs/>
              </w:rPr>
              <w:t>Production d’un bulletin mensuel « </w:t>
            </w:r>
            <w:proofErr w:type="spellStart"/>
            <w:r>
              <w:rPr>
                <w:rFonts w:cs="Arial"/>
                <w:bCs/>
              </w:rPr>
              <w:t>Maroloharano</w:t>
            </w:r>
            <w:proofErr w:type="spellEnd"/>
            <w:r>
              <w:rPr>
                <w:rFonts w:cs="Arial"/>
                <w:bCs/>
              </w:rPr>
              <w:t xml:space="preserve"> » </w:t>
            </w:r>
            <w:r w:rsidR="00405DBB">
              <w:rPr>
                <w:rFonts w:cs="Arial"/>
                <w:bCs/>
              </w:rPr>
              <w:t xml:space="preserve">pour les </w:t>
            </w:r>
            <w:r w:rsidR="0049148B">
              <w:rPr>
                <w:rFonts w:cs="Arial"/>
                <w:bCs/>
              </w:rPr>
              <w:t>partenaires</w:t>
            </w:r>
            <w:r w:rsidR="006C3AB0">
              <w:rPr>
                <w:rFonts w:cs="Arial"/>
                <w:bCs/>
              </w:rPr>
              <w:t xml:space="preserve"> afin de les mettre en commun par rapport aux informations de l’avancement du Projet. </w:t>
            </w:r>
          </w:p>
        </w:tc>
        <w:tc>
          <w:tcPr>
            <w:tcW w:w="5387" w:type="dxa"/>
            <w:vMerge/>
          </w:tcPr>
          <w:p w:rsidR="00CB26FE" w:rsidRDefault="00CB26FE" w:rsidP="00BC1727">
            <w:pPr>
              <w:pStyle w:val="Paragraphedeliste"/>
              <w:spacing w:before="60" w:after="60"/>
              <w:ind w:left="0"/>
            </w:pPr>
          </w:p>
        </w:tc>
      </w:tr>
    </w:tbl>
    <w:p w:rsidR="00AD74E5" w:rsidRDefault="00AD74E5" w:rsidP="00A45D86">
      <w:pPr>
        <w:spacing w:after="0"/>
        <w:rPr>
          <w:b/>
          <w:szCs w:val="20"/>
          <w:lang w:val="fr-FR"/>
        </w:rPr>
      </w:pPr>
    </w:p>
    <w:p w:rsidR="004B11D4" w:rsidRDefault="004B11D4" w:rsidP="004B11D4">
      <w:pPr>
        <w:spacing w:after="0"/>
        <w:jc w:val="center"/>
        <w:rPr>
          <w:b/>
          <w:szCs w:val="20"/>
          <w:lang w:val="fr-FR"/>
        </w:rPr>
        <w:sectPr w:rsidR="004B11D4" w:rsidSect="00BC289E">
          <w:footerReference w:type="default" r:id="rId16"/>
          <w:pgSz w:w="11906" w:h="16838"/>
          <w:pgMar w:top="1134" w:right="849" w:bottom="851" w:left="1134" w:header="709" w:footer="709" w:gutter="0"/>
          <w:cols w:space="708"/>
          <w:docGrid w:linePitch="360"/>
        </w:sectPr>
      </w:pPr>
    </w:p>
    <w:p w:rsidR="006C3AB0" w:rsidRDefault="00A36586" w:rsidP="004B11D4">
      <w:pPr>
        <w:spacing w:after="0"/>
        <w:jc w:val="center"/>
        <w:rPr>
          <w:b/>
          <w:szCs w:val="20"/>
          <w:lang w:val="fr-FR"/>
        </w:rPr>
      </w:pPr>
      <w:r>
        <w:rPr>
          <w:b/>
          <w:noProof/>
          <w:szCs w:val="20"/>
          <w:lang w:val="fr-FR" w:eastAsia="fr-FR"/>
        </w:rPr>
        <w:pict>
          <v:group id="_x0000_s1110" style="position:absolute;left:0;text-align:left;margin-left:13.75pt;margin-top:-6.5pt;width:758.65pt;height:474pt;z-index:251725824" coordorigin="886,1030" coordsize="15173,9480">
            <v:rect id="_x0000_s1111" style="position:absolute;left:886;top:1030;width:4292;height:793" stroked="f">
              <v:textbox style="mso-next-textbox:#_x0000_s1111">
                <w:txbxContent>
                  <w:p w:rsidR="00E477D4" w:rsidRPr="00654356" w:rsidRDefault="00E477D4" w:rsidP="00FF5E47">
                    <w:pPr>
                      <w:rPr>
                        <w:sz w:val="24"/>
                        <w:szCs w:val="24"/>
                        <w:lang w:val="fr-FR"/>
                      </w:rPr>
                    </w:pPr>
                    <w:r>
                      <w:rPr>
                        <w:b/>
                        <w:sz w:val="24"/>
                        <w:szCs w:val="24"/>
                        <w:lang w:val="fr-FR"/>
                      </w:rPr>
                      <w:t>Schéma 1</w:t>
                    </w:r>
                    <w:r w:rsidRPr="00654356">
                      <w:rPr>
                        <w:b/>
                        <w:sz w:val="24"/>
                        <w:szCs w:val="24"/>
                        <w:lang w:val="fr-FR"/>
                      </w:rPr>
                      <w:t>. Renforcement des cha</w:t>
                    </w:r>
                    <w:r>
                      <w:rPr>
                        <w:b/>
                        <w:sz w:val="24"/>
                        <w:szCs w:val="24"/>
                        <w:lang w:val="fr-FR"/>
                      </w:rPr>
                      <w:t xml:space="preserve">înes de fabrication et de </w:t>
                    </w:r>
                    <w:r w:rsidRPr="00654356">
                      <w:rPr>
                        <w:b/>
                        <w:sz w:val="24"/>
                        <w:szCs w:val="24"/>
                        <w:lang w:val="fr-FR"/>
                      </w:rPr>
                      <w:t xml:space="preserve">distribution  </w:t>
                    </w:r>
                    <w:r>
                      <w:rPr>
                        <w:b/>
                        <w:sz w:val="24"/>
                        <w:szCs w:val="24"/>
                        <w:lang w:val="fr-FR"/>
                      </w:rPr>
                      <w:t>(</w:t>
                    </w:r>
                    <w:r w:rsidRPr="00654356">
                      <w:rPr>
                        <w:b/>
                        <w:sz w:val="24"/>
                        <w:szCs w:val="24"/>
                        <w:lang w:val="fr-FR"/>
                      </w:rPr>
                      <w:t>2011</w:t>
                    </w:r>
                    <w:r>
                      <w:rPr>
                        <w:b/>
                        <w:sz w:val="24"/>
                        <w:szCs w:val="24"/>
                        <w:lang w:val="fr-FR"/>
                      </w:rPr>
                      <w:t>)</w:t>
                    </w:r>
                    <w:r w:rsidRPr="00654356">
                      <w:rPr>
                        <w:b/>
                        <w:sz w:val="24"/>
                        <w:szCs w:val="24"/>
                        <w:lang w:val="fr-FR"/>
                      </w:rPr>
                      <w:t xml:space="preserve"> </w:t>
                    </w:r>
                  </w:p>
                </w:txbxContent>
              </v:textbox>
            </v:rect>
            <v:group id="_x0000_s1112" style="position:absolute;left:886;top:1042;width:15173;height:9468" coordorigin="886,1042" coordsize="15173,9468">
              <v:rect id="_x0000_s1113" style="position:absolute;left:6259;top:5747;width:860;height:457">
                <v:textbox>
                  <w:txbxContent>
                    <w:p w:rsidR="00E477D4" w:rsidRPr="00094B87" w:rsidRDefault="00E477D4" w:rsidP="00FF5E47">
                      <w:pPr>
                        <w:rPr>
                          <w:b/>
                          <w:sz w:val="24"/>
                          <w:szCs w:val="24"/>
                        </w:rPr>
                      </w:pPr>
                      <w:r w:rsidRPr="00094B87">
                        <w:rPr>
                          <w:b/>
                          <w:sz w:val="24"/>
                          <w:szCs w:val="24"/>
                        </w:rPr>
                        <w:t>CSA</w:t>
                      </w:r>
                    </w:p>
                  </w:txbxContent>
                </v:textbox>
              </v:rect>
              <v:rect id="_x0000_s1114" style="position:absolute;left:3449;top:2989;width:2663;height:4957;mso-wrap-style:none">
                <v:textbox>
                  <w:txbxContent>
                    <w:p w:rsidR="00E477D4" w:rsidRDefault="00E477D4" w:rsidP="00FF5E47">
                      <w:r>
                        <w:rPr>
                          <w:b/>
                          <w:noProof/>
                          <w:lang w:val="fr-FR" w:eastAsia="fr-FR"/>
                        </w:rPr>
                        <w:drawing>
                          <wp:inline distT="0" distB="0" distL="0" distR="0">
                            <wp:extent cx="1497965" cy="2995930"/>
                            <wp:effectExtent l="0" t="0" r="0" b="0"/>
                            <wp:docPr id="3"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57387" cy="3857652"/>
                                      <a:chOff x="214282" y="2786058"/>
                                      <a:chExt cx="1857387" cy="3857652"/>
                                    </a:xfrm>
                                  </a:grpSpPr>
                                  <a:grpSp>
                                    <a:nvGrpSpPr>
                                      <a:cNvPr id="4" name="Groupe 27"/>
                                      <a:cNvGrpSpPr>
                                        <a:grpSpLocks/>
                                      </a:cNvGrpSpPr>
                                    </a:nvGrpSpPr>
                                    <a:grpSpPr bwMode="auto">
                                      <a:xfrm>
                                        <a:off x="214282" y="2786058"/>
                                        <a:ext cx="1857387" cy="3857652"/>
                                        <a:chOff x="214250" y="2786060"/>
                                        <a:chExt cx="1857402" cy="3857696"/>
                                      </a:xfrm>
                                    </a:grpSpPr>
                                    <a:sp>
                                      <a:nvSpPr>
                                        <a:cNvPr id="29" name="Rectangle 40"/>
                                        <a:cNvSpPr>
                                          <a:spLocks noChangeArrowheads="1"/>
                                        </a:cNvSpPr>
                                      </a:nvSpPr>
                                      <a:spPr bwMode="auto">
                                        <a:xfrm>
                                          <a:off x="214281" y="5000651"/>
                                          <a:ext cx="1785951" cy="500069"/>
                                        </a:xfrm>
                                        <a:prstGeom prst="rect">
                                          <a:avLst/>
                                        </a:prstGeom>
                                        <a:solidFill>
                                          <a:schemeClr val="accent2">
                                            <a:lumMod val="60000"/>
                                            <a:lumOff val="40000"/>
                                            <a:alpha val="65000"/>
                                          </a:schemeClr>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fr-FR" sz="1400" b="1" noProof="1" smtClean="0">
                                                <a:latin typeface="+mn-lt"/>
                                                <a:cs typeface="+mn-cs"/>
                                              </a:rPr>
                                              <a:t>4- Facilitation accès</a:t>
                                            </a:r>
                                          </a:p>
                                          <a:p>
                                            <a:pPr fontAlgn="auto">
                                              <a:spcBef>
                                                <a:spcPts val="0"/>
                                              </a:spcBef>
                                              <a:spcAft>
                                                <a:spcPts val="0"/>
                                              </a:spcAft>
                                              <a:defRPr/>
                                            </a:pPr>
                                            <a:r>
                                              <a:rPr lang="fr-FR" sz="1400" b="1" noProof="1" smtClean="0">
                                                <a:latin typeface="+mn-lt"/>
                                                <a:cs typeface="+mn-cs"/>
                                              </a:rPr>
                                              <a:t>    </a:t>
                                            </a:r>
                                            <a:r>
                                              <a:rPr lang="fr-FR" sz="1400" b="1" noProof="1">
                                                <a:latin typeface="+mn-lt"/>
                                                <a:cs typeface="+mn-cs"/>
                                              </a:rPr>
                                              <a:t>aux </a:t>
                                            </a:r>
                                            <a:r>
                                              <a:rPr lang="fr-FR" sz="1400" b="1" noProof="1" smtClean="0">
                                                <a:latin typeface="+mn-lt"/>
                                                <a:cs typeface="+mn-cs"/>
                                              </a:rPr>
                                              <a:t>technologies</a:t>
                                            </a:r>
                                            <a:endParaRPr lang="fr-FR" sz="1400" b="1" noProof="1">
                                              <a:latin typeface="+mn-lt"/>
                                              <a:cs typeface="+mn-cs"/>
                                            </a:endParaRPr>
                                          </a:p>
                                          <a:p>
                                            <a:pPr fontAlgn="auto">
                                              <a:spcBef>
                                                <a:spcPts val="0"/>
                                              </a:spcBef>
                                              <a:spcAft>
                                                <a:spcPts val="0"/>
                                              </a:spcAft>
                                              <a:defRPr/>
                                            </a:pPr>
                                            <a:endParaRPr lang="fr-FR" noProof="1">
                                              <a:latin typeface="+mn-lt"/>
                                              <a:cs typeface="+mn-cs"/>
                                            </a:endParaRPr>
                                          </a:p>
                                        </a:txBody>
                                        <a:useSpRect/>
                                      </a:txSp>
                                    </a:sp>
                                    <a:grpSp>
                                      <a:nvGrpSpPr>
                                        <a:cNvPr id="5" name="Groupe 45"/>
                                        <a:cNvGrpSpPr>
                                          <a:grpSpLocks/>
                                        </a:cNvGrpSpPr>
                                      </a:nvGrpSpPr>
                                      <a:grpSpPr bwMode="auto">
                                        <a:xfrm>
                                          <a:off x="214250" y="2786061"/>
                                          <a:ext cx="1639908" cy="1571654"/>
                                          <a:chOff x="214250" y="2786061"/>
                                          <a:chExt cx="1639908" cy="1571654"/>
                                        </a:xfrm>
                                      </a:grpSpPr>
                                      <a:grpSp>
                                        <a:nvGrpSpPr>
                                          <a:cNvPr id="8" name="Groupe 28"/>
                                          <a:cNvGrpSpPr>
                                            <a:grpSpLocks/>
                                          </a:cNvGrpSpPr>
                                        </a:nvGrpSpPr>
                                        <a:grpSpPr bwMode="auto">
                                          <a:xfrm>
                                            <a:off x="214250" y="2786062"/>
                                            <a:ext cx="1000132" cy="1571630"/>
                                            <a:chOff x="-428692" y="2786069"/>
                                            <a:chExt cx="1000132" cy="1571636"/>
                                          </a:xfrm>
                                        </a:grpSpPr>
                                        <a:sp>
                                          <a:nvSpPr>
                                            <a:cNvPr id="42008" name="Rectangle 7"/>
                                            <a:cNvSpPr>
                                              <a:spLocks noChangeArrowheads="1"/>
                                            </a:cNvSpPr>
                                          </a:nvSpPr>
                                          <a:spPr bwMode="auto">
                                            <a:xfrm>
                                              <a:off x="-428692" y="4071973"/>
                                              <a:ext cx="1000132" cy="285732"/>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solidFill>
                                                      <a:srgbClr val="C00000"/>
                                                    </a:solidFill>
                                                    <a:latin typeface="Calibri" pitchFamily="34" charset="0"/>
                                                  </a:rPr>
                                                  <a:t>Op ECONOM</a:t>
                                                </a:r>
                                                <a:endParaRPr lang="fr-FR" sz="1200" b="1" dirty="0">
                                                  <a:solidFill>
                                                    <a:srgbClr val="C00000"/>
                                                  </a:solidFill>
                                                  <a:latin typeface="Calibri" pitchFamily="34" charset="0"/>
                                                </a:endParaRPr>
                                              </a:p>
                                            </a:txBody>
                                            <a:useSpRect/>
                                          </a:txSp>
                                        </a:sp>
                                        <a:sp>
                                          <a:nvSpPr>
                                            <a:cNvPr id="42009" name="Rectangle 7"/>
                                            <a:cNvSpPr>
                                              <a:spLocks noChangeArrowheads="1"/>
                                            </a:cNvSpPr>
                                          </a:nvSpPr>
                                          <a:spPr bwMode="auto">
                                            <a:xfrm>
                                              <a:off x="-428692" y="2786069"/>
                                              <a:ext cx="1000070" cy="285744"/>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fr-FR" sz="1200" b="1">
                                                    <a:latin typeface="Calibri" pitchFamily="34" charset="0"/>
                                                  </a:rPr>
                                                  <a:t>MINISTERES</a:t>
                                                </a:r>
                                              </a:p>
                                            </a:txBody>
                                            <a:useSpRect/>
                                          </a:txSp>
                                        </a:sp>
                                        <a:sp>
                                          <a:nvSpPr>
                                            <a:cNvPr id="42010" name="Rectangle 7"/>
                                            <a:cNvSpPr>
                                              <a:spLocks noChangeArrowheads="1"/>
                                            </a:cNvSpPr>
                                          </a:nvSpPr>
                                          <a:spPr bwMode="auto">
                                            <a:xfrm>
                                              <a:off x="-428692" y="3143263"/>
                                              <a:ext cx="1000070" cy="500076"/>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latin typeface="Calibri" pitchFamily="34" charset="0"/>
                                                  </a:rPr>
                                                  <a:t>PROJETS</a:t>
                                                </a:r>
                                              </a:p>
                                              <a:p>
                                                <a:r>
                                                  <a:rPr lang="fr-FR" sz="1200" b="1" dirty="0" smtClean="0">
                                                    <a:latin typeface="Calibri" pitchFamily="34" charset="0"/>
                                                  </a:rPr>
                                                  <a:t>PROGRAM</a:t>
                                                </a:r>
                                              </a:p>
                                              <a:p>
                                                <a:pPr algn="ctr"/>
                                                <a:endParaRPr lang="fr-FR" sz="1200" b="1" dirty="0">
                                                  <a:latin typeface="Calibri" pitchFamily="34" charset="0"/>
                                                </a:endParaRPr>
                                              </a:p>
                                            </a:txBody>
                                            <a:useSpRect/>
                                          </a:txSp>
                                        </a:sp>
                                        <a:sp>
                                          <a:nvSpPr>
                                            <a:cNvPr id="42011" name="Rectangle 7"/>
                                            <a:cNvSpPr>
                                              <a:spLocks noChangeArrowheads="1"/>
                                            </a:cNvSpPr>
                                          </a:nvSpPr>
                                          <a:spPr bwMode="auto">
                                            <a:xfrm>
                                              <a:off x="-428692" y="3714778"/>
                                              <a:ext cx="1000132" cy="285757"/>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latin typeface="Calibri" pitchFamily="34" charset="0"/>
                                                  </a:rPr>
                                                  <a:t>CSA</a:t>
                                                </a:r>
                                              </a:p>
                                              <a:p>
                                                <a:endParaRPr lang="fr-FR" sz="1200" b="1" dirty="0">
                                                  <a:latin typeface="Calibri" pitchFamily="34" charset="0"/>
                                                </a:endParaRPr>
                                              </a:p>
                                            </a:txBody>
                                            <a:useSpRect/>
                                          </a:txSp>
                                        </a:sp>
                                      </a:grpSp>
                                      <a:sp>
                                        <a:nvSpPr>
                                          <a:cNvPr id="38" name="Rectangle 37"/>
                                          <a:cNvSpPr/>
                                        </a:nvSpPr>
                                        <a:spPr bwMode="auto">
                                          <a:xfrm rot="16200000">
                                            <a:off x="784167" y="3287723"/>
                                            <a:ext cx="1571654" cy="568329"/>
                                          </a:xfrm>
                                          <a:prstGeom prst="rect">
                                            <a:avLst/>
                                          </a:prstGeom>
                                          <a:solidFill>
                                            <a:srgbClr val="92D050">
                                              <a:alpha val="65000"/>
                                            </a:srgbClr>
                                          </a:solidFill>
                                          <a:ln w="9525" cap="flat" cmpd="sng" algn="ctr">
                                            <a:solidFill>
                                              <a:schemeClr val="tx1"/>
                                            </a:solidFill>
                                            <a:prstDash val="solid"/>
                                            <a:round/>
                                            <a:headEnd type="none" w="med" len="med"/>
                                            <a:tailEnd type="none" w="med" len="med"/>
                                          </a:ln>
                                          <a:effectLst/>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177800" indent="-177800" fontAlgn="auto">
                                                <a:spcBef>
                                                  <a:spcPts val="0"/>
                                                </a:spcBef>
                                                <a:spcAft>
                                                  <a:spcPts val="0"/>
                                                </a:spcAft>
                                                <a:defRPr/>
                                              </a:pPr>
                                              <a:r>
                                                <a:rPr lang="fr-FR" sz="1400" b="1" noProof="1">
                                                  <a:latin typeface="+mn-lt"/>
                                                  <a:cs typeface="+mn-cs"/>
                                                </a:rPr>
                                                <a:t>5- Développement  de partenariat </a:t>
                                              </a:r>
                                            </a:p>
                                            <a:p>
                                              <a:pPr marL="355600" lvl="1" indent="-177800" fontAlgn="auto">
                                                <a:spcBef>
                                                  <a:spcPts val="0"/>
                                                </a:spcBef>
                                                <a:spcAft>
                                                  <a:spcPts val="600"/>
                                                </a:spcAft>
                                                <a:defRPr/>
                                              </a:pPr>
                                              <a:endParaRPr lang="fr-FR" sz="1400" noProof="1">
                                                <a:latin typeface="+mn-lt"/>
                                                <a:cs typeface="+mn-cs"/>
                                              </a:endParaRPr>
                                            </a:p>
                                            <a:p>
                                              <a:pPr fontAlgn="auto">
                                                <a:spcBef>
                                                  <a:spcPts val="0"/>
                                                </a:spcBef>
                                                <a:spcAft>
                                                  <a:spcPts val="0"/>
                                                </a:spcAft>
                                                <a:defRPr/>
                                              </a:pPr>
                                              <a:endParaRPr lang="fr-FR" noProof="1">
                                                <a:latin typeface="+mn-lt"/>
                                                <a:cs typeface="+mn-cs"/>
                                              </a:endParaRPr>
                                            </a:p>
                                          </a:txBody>
                                          <a:useSpRect/>
                                        </a:txSp>
                                      </a:sp>
                                    </a:grpSp>
                                    <a:sp>
                                      <a:nvSpPr>
                                        <a:cNvPr id="42002" name="Rectangle 34"/>
                                        <a:cNvSpPr>
                                          <a:spLocks noChangeArrowheads="1"/>
                                        </a:cNvSpPr>
                                      </a:nvSpPr>
                                      <a:spPr bwMode="auto">
                                        <a:xfrm>
                                          <a:off x="214282" y="6143668"/>
                                          <a:ext cx="1857370" cy="500088"/>
                                        </a:xfrm>
                                        <a:prstGeom prst="rect">
                                          <a:avLst/>
                                        </a:prstGeom>
                                        <a:solidFill>
                                          <a:srgbClr val="92D050">
                                            <a:alpha val="65097"/>
                                          </a:srgbClr>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 typeface="Wingdings" pitchFamily="2" charset="2"/>
                                              <a:buChar char="q"/>
                                            </a:pPr>
                                            <a:r>
                                              <a:rPr lang="fr-FR" sz="1400" b="1" noProof="1">
                                                <a:latin typeface="Calibri" pitchFamily="34" charset="0"/>
                                              </a:rPr>
                                              <a:t>Subvention </a:t>
                                            </a:r>
                                            <a:r>
                                              <a:rPr lang="fr-FR" sz="1400" b="1" noProof="1">
                                                <a:solidFill>
                                                  <a:srgbClr val="C00000"/>
                                                </a:solidFill>
                                                <a:latin typeface="Calibri" pitchFamily="34" charset="0"/>
                                              </a:rPr>
                                              <a:t>50 -70 %</a:t>
                                            </a:r>
                                            <a:r>
                                              <a:rPr lang="fr-FR" sz="1400" b="1" noProof="1">
                                                <a:latin typeface="Calibri" pitchFamily="34" charset="0"/>
                                              </a:rPr>
                                              <a:t> </a:t>
                                            </a:r>
                                            <a:endParaRPr lang="fr-FR" sz="1400" noProof="1">
                                              <a:latin typeface="Calibri" pitchFamily="34" charset="0"/>
                                            </a:endParaRPr>
                                          </a:p>
                                          <a:p>
                                            <a:pPr>
                                              <a:buFont typeface="Wingdings" pitchFamily="2" charset="2"/>
                                              <a:buChar char="q"/>
                                            </a:pPr>
                                            <a:r>
                                              <a:rPr lang="fr-FR" sz="1400" b="1" noProof="1">
                                                <a:latin typeface="Calibri" pitchFamily="34" charset="0"/>
                                              </a:rPr>
                                              <a:t>Appuis /vulnérables</a:t>
                                            </a:r>
                                          </a:p>
                                          <a:p>
                                            <a:endParaRPr lang="fr-FR" noProof="1">
                                              <a:latin typeface="Calibri" pitchFamily="34" charset="0"/>
                                            </a:endParaRPr>
                                          </a:p>
                                        </a:txBody>
                                        <a:useSpRect/>
                                      </a:txSp>
                                    </a:sp>
                                    <a:cxnSp>
                                      <a:nvCxnSpPr>
                                        <a:cNvPr id="32" name="Connecteur droit avec flèche 31"/>
                                        <a:cNvCxnSpPr/>
                                      </a:nvCxnSpPr>
                                      <a:spPr>
                                        <a:xfrm rot="5400000">
                                          <a:off x="500799" y="4642674"/>
                                          <a:ext cx="428630" cy="1588"/>
                                        </a:xfrm>
                                        <a:prstGeom prst="straightConnector1">
                                          <a:avLst/>
                                        </a:prstGeom>
                                        <a:ln w="444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3" name="Connecteur droit avec flèche 32"/>
                                        <a:cNvCxnSpPr/>
                                      </a:nvCxnSpPr>
                                      <a:spPr>
                                        <a:xfrm rot="5400000">
                                          <a:off x="929454" y="5785679"/>
                                          <a:ext cx="428630" cy="1588"/>
                                        </a:xfrm>
                                        <a:prstGeom prst="straightConnector1">
                                          <a:avLst/>
                                        </a:prstGeom>
                                        <a:ln w="444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txbxContent>
                </v:textbox>
              </v:rect>
              <v:rect id="_x0000_s1115" style="position:absolute;left:8671;top:5239;width:2080;height:342">
                <v:textbox style="mso-next-textbox:#_x0000_s1115" inset=".5mm,.3mm,.5mm,.3mm">
                  <w:txbxContent>
                    <w:p w:rsidR="00E477D4" w:rsidRPr="001E1A61" w:rsidRDefault="00E477D4" w:rsidP="00FF5E47">
                      <w:r>
                        <w:t>43 (20</w:t>
                      </w:r>
                      <w:r w:rsidRPr="00A64A98">
                        <w:t>10)</w:t>
                      </w:r>
                      <w:r>
                        <w:t xml:space="preserve"> </w:t>
                      </w:r>
                      <w:r w:rsidRPr="0054765F">
                        <w:rPr>
                          <w:rFonts w:cs="Calibri"/>
                        </w:rPr>
                        <w:t>→</w:t>
                      </w:r>
                      <w:r>
                        <w:rPr>
                          <w:b/>
                          <w:color w:val="FF0000"/>
                        </w:rPr>
                        <w:t>101 (</w:t>
                      </w:r>
                      <w:r w:rsidRPr="00A64A98">
                        <w:t>2011</w:t>
                      </w:r>
                    </w:p>
                  </w:txbxContent>
                </v:textbox>
              </v:rect>
              <v:rect id="_x0000_s1116" style="position:absolute;left:8565;top:2960;width:2141;height:460">
                <v:textbox style="mso-next-textbox:#_x0000_s1116" inset=".5mm,.3mm,.5mm,.3mm">
                  <w:txbxContent>
                    <w:p w:rsidR="00E477D4" w:rsidRDefault="00E477D4" w:rsidP="00FF5E47">
                      <w:pPr>
                        <w:spacing w:before="60" w:after="0" w:line="240" w:lineRule="auto"/>
                      </w:pPr>
                      <w:r w:rsidRPr="00A64A98">
                        <w:rPr>
                          <w:color w:val="002060"/>
                        </w:rPr>
                        <w:t xml:space="preserve">49 </w:t>
                      </w:r>
                      <w:r w:rsidRPr="00A64A98">
                        <w:t>(2010)</w:t>
                      </w:r>
                      <w:r>
                        <w:t xml:space="preserve"> </w:t>
                      </w:r>
                      <w:r w:rsidRPr="0054765F">
                        <w:rPr>
                          <w:rFonts w:cs="Calibri"/>
                        </w:rPr>
                        <w:t>→</w:t>
                      </w:r>
                      <w:r>
                        <w:rPr>
                          <w:b/>
                          <w:color w:val="FF0000"/>
                        </w:rPr>
                        <w:t xml:space="preserve">58 </w:t>
                      </w:r>
                      <w:r w:rsidRPr="00A64A98">
                        <w:t>(2011)</w:t>
                      </w:r>
                    </w:p>
                  </w:txbxContent>
                </v:textbox>
              </v:rect>
              <v:rect id="_x0000_s1117" style="position:absolute;left:8831;top:7424;width:1954;height:460" fillcolor="#c2d69b [1942]">
                <v:textbox style="mso-next-textbox:#_x0000_s1117" inset=".5mm,.3mm,.5mm,.3mm">
                  <w:txbxContent>
                    <w:p w:rsidR="00E477D4" w:rsidRDefault="00E477D4" w:rsidP="00FF5E47">
                      <w:pPr>
                        <w:spacing w:before="60" w:after="0" w:line="240" w:lineRule="auto"/>
                      </w:pPr>
                      <w:r w:rsidRPr="00165829">
                        <w:rPr>
                          <w:b/>
                          <w:color w:val="C00000"/>
                        </w:rPr>
                        <w:t>275</w:t>
                      </w:r>
                      <w:r>
                        <w:rPr>
                          <w:color w:val="002060"/>
                        </w:rPr>
                        <w:t xml:space="preserve"> </w:t>
                      </w:r>
                      <w:r w:rsidRPr="00165829">
                        <w:t>S</w:t>
                      </w:r>
                      <w:r>
                        <w:t xml:space="preserve">ITES DE </w:t>
                      </w:r>
                      <w:r w:rsidRPr="00165829">
                        <w:t>D</w:t>
                      </w:r>
                      <w:r>
                        <w:t>EMO</w:t>
                      </w:r>
                    </w:p>
                  </w:txbxContent>
                </v:textbox>
              </v:rect>
              <v:rect id="_x0000_s1118" style="position:absolute;left:11061;top:2960;width:4998;height:2787" fillcolor="#f2dbdb" stroked="f">
                <v:textbox style="mso-next-textbox:#_x0000_s1118" inset=".5mm,.3mm,.5mm,.3mm">
                  <w:txbxContent>
                    <w:p w:rsidR="00E477D4" w:rsidRPr="00654356" w:rsidRDefault="00E477D4" w:rsidP="007907F3">
                      <w:pPr>
                        <w:numPr>
                          <w:ilvl w:val="0"/>
                          <w:numId w:val="10"/>
                        </w:numPr>
                        <w:spacing w:after="0"/>
                        <w:ind w:left="284" w:hanging="142"/>
                        <w:rPr>
                          <w:b/>
                          <w:color w:val="002060"/>
                          <w:lang w:val="fr-FR"/>
                        </w:rPr>
                      </w:pPr>
                      <w:r w:rsidRPr="00654356">
                        <w:rPr>
                          <w:b/>
                          <w:color w:val="002060"/>
                          <w:lang w:val="fr-FR"/>
                        </w:rPr>
                        <w:t xml:space="preserve">Augmentation du nombre </w:t>
                      </w:r>
                      <w:r>
                        <w:rPr>
                          <w:b/>
                          <w:color w:val="002060"/>
                          <w:lang w:val="fr-FR"/>
                        </w:rPr>
                        <w:t>des revendeurs et TC</w:t>
                      </w:r>
                    </w:p>
                    <w:p w:rsidR="00E477D4" w:rsidRPr="00654356" w:rsidRDefault="00E477D4" w:rsidP="007907F3">
                      <w:pPr>
                        <w:numPr>
                          <w:ilvl w:val="0"/>
                          <w:numId w:val="10"/>
                        </w:numPr>
                        <w:spacing w:after="0"/>
                        <w:ind w:left="284" w:hanging="142"/>
                        <w:rPr>
                          <w:lang w:val="fr-FR"/>
                        </w:rPr>
                      </w:pPr>
                      <w:r w:rsidRPr="00654356">
                        <w:rPr>
                          <w:b/>
                          <w:color w:val="002060"/>
                          <w:lang w:val="fr-FR"/>
                        </w:rPr>
                        <w:t xml:space="preserve">Renforcement des capacités </w:t>
                      </w:r>
                      <w:r>
                        <w:rPr>
                          <w:b/>
                          <w:color w:val="002060"/>
                          <w:lang w:val="fr-FR"/>
                        </w:rPr>
                        <w:t>(formation, suivi)</w:t>
                      </w:r>
                    </w:p>
                    <w:p w:rsidR="00E477D4" w:rsidRPr="00654356" w:rsidRDefault="00E477D4" w:rsidP="007907F3">
                      <w:pPr>
                        <w:numPr>
                          <w:ilvl w:val="0"/>
                          <w:numId w:val="10"/>
                        </w:numPr>
                        <w:spacing w:after="0"/>
                        <w:ind w:left="284" w:hanging="142"/>
                        <w:rPr>
                          <w:b/>
                          <w:color w:val="002060"/>
                          <w:lang w:val="fr-FR"/>
                        </w:rPr>
                      </w:pPr>
                      <w:r w:rsidRPr="00654356">
                        <w:rPr>
                          <w:b/>
                          <w:color w:val="002060"/>
                          <w:lang w:val="fr-FR"/>
                        </w:rPr>
                        <w:t>Amélioration attirance des matériels</w:t>
                      </w:r>
                      <w:r>
                        <w:rPr>
                          <w:b/>
                          <w:color w:val="002060"/>
                          <w:lang w:val="fr-FR"/>
                        </w:rPr>
                        <w:t xml:space="preserve"> (présentoirs)</w:t>
                      </w:r>
                    </w:p>
                    <w:p w:rsidR="00E477D4" w:rsidRPr="00E83EBE" w:rsidRDefault="00E477D4" w:rsidP="007907F3">
                      <w:pPr>
                        <w:numPr>
                          <w:ilvl w:val="0"/>
                          <w:numId w:val="10"/>
                        </w:numPr>
                        <w:spacing w:after="0"/>
                        <w:ind w:left="284" w:hanging="142"/>
                        <w:rPr>
                          <w:lang w:val="fr-FR"/>
                        </w:rPr>
                      </w:pPr>
                      <w:r w:rsidRPr="00654356">
                        <w:rPr>
                          <w:b/>
                          <w:color w:val="002060"/>
                          <w:lang w:val="fr-FR"/>
                        </w:rPr>
                        <w:t>Renforcement de la  motivatio</w:t>
                      </w:r>
                      <w:r w:rsidRPr="00654356">
                        <w:rPr>
                          <w:lang w:val="fr-FR"/>
                        </w:rPr>
                        <w:t>n</w:t>
                      </w:r>
                      <w:r w:rsidRPr="00E83EBE">
                        <w:rPr>
                          <w:lang w:val="fr-FR"/>
                        </w:rPr>
                        <w:t xml:space="preserve"> </w:t>
                      </w:r>
                      <w:r w:rsidRPr="0019434F">
                        <w:rPr>
                          <w:b/>
                          <w:color w:val="002060"/>
                          <w:lang w:val="fr-FR"/>
                        </w:rPr>
                        <w:t>des TC</w:t>
                      </w:r>
                      <w:r>
                        <w:rPr>
                          <w:lang w:val="fr-FR"/>
                        </w:rPr>
                        <w:t xml:space="preserve">   (appui à </w:t>
                      </w:r>
                      <w:r w:rsidRPr="00E83EBE">
                        <w:rPr>
                          <w:lang w:val="fr-FR"/>
                        </w:rPr>
                        <w:t>l’organisation,</w:t>
                      </w:r>
                      <w:r>
                        <w:rPr>
                          <w:lang w:val="fr-FR"/>
                        </w:rPr>
                        <w:t xml:space="preserve"> commission, </w:t>
                      </w:r>
                      <w:r w:rsidRPr="00E83EBE">
                        <w:rPr>
                          <w:lang w:val="fr-FR"/>
                        </w:rPr>
                        <w:t>équipement</w:t>
                      </w:r>
                      <w:r>
                        <w:rPr>
                          <w:lang w:val="fr-FR"/>
                        </w:rPr>
                        <w:t xml:space="preserve">, formation payante à frais symbolique, </w:t>
                      </w:r>
                      <w:r w:rsidRPr="00E83EBE">
                        <w:rPr>
                          <w:lang w:val="fr-FR"/>
                        </w:rPr>
                        <w:t>certification,</w:t>
                      </w:r>
                      <w:r>
                        <w:rPr>
                          <w:lang w:val="fr-FR"/>
                        </w:rPr>
                        <w:t>…)</w:t>
                      </w:r>
                      <w:r w:rsidRPr="00E83EBE">
                        <w:rPr>
                          <w:lang w:val="fr-FR"/>
                        </w:rPr>
                        <w:t xml:space="preserve"> </w:t>
                      </w:r>
                    </w:p>
                    <w:p w:rsidR="00E477D4" w:rsidRPr="00E83EBE" w:rsidRDefault="00E477D4" w:rsidP="007907F3">
                      <w:pPr>
                        <w:numPr>
                          <w:ilvl w:val="0"/>
                          <w:numId w:val="10"/>
                        </w:numPr>
                        <w:spacing w:after="0"/>
                        <w:ind w:left="284" w:hanging="142"/>
                        <w:rPr>
                          <w:color w:val="002060"/>
                          <w:lang w:val="fr-FR"/>
                        </w:rPr>
                      </w:pPr>
                      <w:r w:rsidRPr="00E83EBE">
                        <w:rPr>
                          <w:b/>
                          <w:color w:val="002060"/>
                          <w:lang w:val="fr-FR"/>
                        </w:rPr>
                        <w:t xml:space="preserve">Renforcement de la communication </w:t>
                      </w:r>
                      <w:r>
                        <w:rPr>
                          <w:b/>
                          <w:color w:val="002060"/>
                          <w:lang w:val="fr-FR"/>
                        </w:rPr>
                        <w:t xml:space="preserve">interne </w:t>
                      </w:r>
                      <w:r w:rsidRPr="00E83EBE">
                        <w:rPr>
                          <w:color w:val="002060"/>
                          <w:lang w:val="fr-FR"/>
                        </w:rPr>
                        <w:t xml:space="preserve">  </w:t>
                      </w:r>
                      <w:r w:rsidRPr="00FD2F4C">
                        <w:rPr>
                          <w:lang w:val="fr-FR"/>
                        </w:rPr>
                        <w:t>(regroupement/district, bulletin d’information, aide-mémoire sur les SD,…)</w:t>
                      </w:r>
                    </w:p>
                  </w:txbxContent>
                </v:textbox>
              </v:rect>
              <v:rect id="_x0000_s1119" style="position:absolute;left:11061;top:6658;width:4998;height:1271" fillcolor="#c2d69b [1942]" stroked="f" strokecolor="#f2dbdb">
                <v:textbox style="mso-next-textbox:#_x0000_s1119" inset=".5mm,.3mm,.5mm,.3mm">
                  <w:txbxContent>
                    <w:p w:rsidR="00E477D4" w:rsidRPr="00E83EBE" w:rsidRDefault="00E477D4" w:rsidP="007907F3">
                      <w:pPr>
                        <w:numPr>
                          <w:ilvl w:val="0"/>
                          <w:numId w:val="10"/>
                        </w:numPr>
                        <w:spacing w:after="0"/>
                        <w:ind w:left="284" w:hanging="142"/>
                        <w:rPr>
                          <w:lang w:val="fr-FR"/>
                        </w:rPr>
                      </w:pPr>
                      <w:r w:rsidRPr="0019434F">
                        <w:rPr>
                          <w:b/>
                          <w:color w:val="002060"/>
                          <w:lang w:val="fr-FR"/>
                        </w:rPr>
                        <w:t>Augmentation du  nombre des sites</w:t>
                      </w:r>
                      <w:r>
                        <w:rPr>
                          <w:lang w:val="fr-FR"/>
                        </w:rPr>
                        <w:t xml:space="preserve"> </w:t>
                      </w:r>
                      <w:r w:rsidRPr="00E83EBE">
                        <w:rPr>
                          <w:lang w:val="fr-FR"/>
                        </w:rPr>
                        <w:t>(</w:t>
                      </w:r>
                      <w:r w:rsidRPr="00E83EBE">
                        <w:rPr>
                          <w:b/>
                          <w:color w:val="002060"/>
                          <w:lang w:val="fr-FR"/>
                        </w:rPr>
                        <w:t>172</w:t>
                      </w:r>
                      <w:r w:rsidRPr="00E83EBE">
                        <w:rPr>
                          <w:lang w:val="fr-FR"/>
                        </w:rPr>
                        <w:t xml:space="preserve"> </w:t>
                      </w:r>
                      <w:r>
                        <w:rPr>
                          <w:rFonts w:cs="Calibri"/>
                          <w:lang w:val="fr-FR"/>
                        </w:rPr>
                        <w:t xml:space="preserve"> à </w:t>
                      </w:r>
                      <w:r w:rsidRPr="00E83EBE">
                        <w:rPr>
                          <w:b/>
                          <w:color w:val="FF0000"/>
                          <w:lang w:val="fr-FR"/>
                        </w:rPr>
                        <w:t>275</w:t>
                      </w:r>
                      <w:r w:rsidRPr="00E83EBE">
                        <w:rPr>
                          <w:b/>
                          <w:lang w:val="fr-FR"/>
                        </w:rPr>
                        <w:t xml:space="preserve">), </w:t>
                      </w:r>
                      <w:r>
                        <w:rPr>
                          <w:lang w:val="fr-FR"/>
                        </w:rPr>
                        <w:t xml:space="preserve">et </w:t>
                      </w:r>
                      <w:r w:rsidRPr="00E83EBE">
                        <w:rPr>
                          <w:lang w:val="fr-FR"/>
                        </w:rPr>
                        <w:t xml:space="preserve">des </w:t>
                      </w:r>
                      <w:r w:rsidRPr="00E83EBE">
                        <w:rPr>
                          <w:b/>
                          <w:color w:val="002060"/>
                          <w:lang w:val="fr-FR"/>
                        </w:rPr>
                        <w:t>bénéficiaires</w:t>
                      </w:r>
                      <w:r>
                        <w:rPr>
                          <w:b/>
                          <w:color w:val="002060"/>
                          <w:lang w:val="fr-FR"/>
                        </w:rPr>
                        <w:t xml:space="preserve">/site </w:t>
                      </w:r>
                      <w:r w:rsidRPr="00E83EBE">
                        <w:rPr>
                          <w:lang w:val="fr-FR"/>
                        </w:rPr>
                        <w:t>(</w:t>
                      </w:r>
                      <w:r>
                        <w:rPr>
                          <w:lang w:val="fr-FR"/>
                        </w:rPr>
                        <w:t>1</w:t>
                      </w:r>
                      <w:r w:rsidRPr="00E83EBE">
                        <w:rPr>
                          <w:lang w:val="fr-FR"/>
                        </w:rPr>
                        <w:t xml:space="preserve"> à </w:t>
                      </w:r>
                      <w:r>
                        <w:rPr>
                          <w:lang w:val="fr-FR"/>
                        </w:rPr>
                        <w:t>3</w:t>
                      </w:r>
                      <w:r w:rsidRPr="00E83EBE">
                        <w:rPr>
                          <w:lang w:val="fr-FR"/>
                        </w:rPr>
                        <w:t xml:space="preserve">) </w:t>
                      </w:r>
                      <w:r>
                        <w:rPr>
                          <w:rFonts w:cstheme="minorHAnsi"/>
                          <w:lang w:val="fr-FR"/>
                        </w:rPr>
                        <w:t>→</w:t>
                      </w:r>
                      <w:r>
                        <w:rPr>
                          <w:lang w:val="fr-FR"/>
                        </w:rPr>
                        <w:t xml:space="preserve">  </w:t>
                      </w:r>
                      <w:r w:rsidRPr="00C9510B">
                        <w:rPr>
                          <w:b/>
                          <w:lang w:val="fr-FR"/>
                        </w:rPr>
                        <w:t>550</w:t>
                      </w:r>
                      <w:r>
                        <w:rPr>
                          <w:lang w:val="fr-FR"/>
                        </w:rPr>
                        <w:t xml:space="preserve"> </w:t>
                      </w:r>
                      <w:r w:rsidRPr="00C9510B">
                        <w:rPr>
                          <w:b/>
                          <w:lang w:val="fr-FR"/>
                        </w:rPr>
                        <w:t>bénéficiaires</w:t>
                      </w:r>
                    </w:p>
                    <w:p w:rsidR="00E477D4" w:rsidRPr="00354F9E" w:rsidRDefault="00E477D4" w:rsidP="007907F3">
                      <w:pPr>
                        <w:numPr>
                          <w:ilvl w:val="0"/>
                          <w:numId w:val="10"/>
                        </w:numPr>
                        <w:spacing w:after="0"/>
                        <w:ind w:left="284" w:hanging="142"/>
                        <w:rPr>
                          <w:lang w:val="fr-FR"/>
                        </w:rPr>
                      </w:pPr>
                      <w:r w:rsidRPr="00354F9E">
                        <w:rPr>
                          <w:lang w:val="fr-FR"/>
                        </w:rPr>
                        <w:t xml:space="preserve">Amélioration </w:t>
                      </w:r>
                      <w:r w:rsidRPr="00354F9E">
                        <w:rPr>
                          <w:b/>
                          <w:color w:val="002060"/>
                          <w:lang w:val="fr-FR"/>
                        </w:rPr>
                        <w:t>visibilité/communication sur les</w:t>
                      </w:r>
                      <w:r w:rsidRPr="00354F9E">
                        <w:rPr>
                          <w:b/>
                          <w:lang w:val="fr-FR"/>
                        </w:rPr>
                        <w:t xml:space="preserve"> </w:t>
                      </w:r>
                      <w:r w:rsidRPr="00354F9E">
                        <w:rPr>
                          <w:b/>
                          <w:color w:val="002060"/>
                          <w:lang w:val="fr-FR"/>
                        </w:rPr>
                        <w:t xml:space="preserve">sites </w:t>
                      </w:r>
                      <w:r w:rsidRPr="00354F9E">
                        <w:rPr>
                          <w:lang w:val="fr-FR"/>
                        </w:rPr>
                        <w:t xml:space="preserve"> (panneaux d’indication, affichage, visites)    </w:t>
                      </w:r>
                    </w:p>
                  </w:txbxContent>
                </v:textbox>
              </v:rect>
              <v:rect id="_x0000_s1120" style="position:absolute;left:6112;top:8286;width:4826;height:2224" fillcolor="#ccc0d9 [1303]" stroked="f">
                <v:textbox style="mso-next-textbox:#_x0000_s1120">
                  <w:txbxContent>
                    <w:p w:rsidR="00E477D4" w:rsidRPr="00E83EBE" w:rsidRDefault="00E477D4" w:rsidP="00FF5E47">
                      <w:pPr>
                        <w:spacing w:after="0"/>
                        <w:rPr>
                          <w:b/>
                          <w:color w:val="C00000"/>
                          <w:lang w:val="fr-FR"/>
                        </w:rPr>
                      </w:pPr>
                      <w:r w:rsidRPr="00E83EBE">
                        <w:rPr>
                          <w:b/>
                          <w:color w:val="C00000"/>
                          <w:lang w:val="fr-FR"/>
                        </w:rPr>
                        <w:t>Renforcement</w:t>
                      </w:r>
                      <w:r>
                        <w:rPr>
                          <w:b/>
                          <w:color w:val="C00000"/>
                          <w:lang w:val="fr-FR"/>
                        </w:rPr>
                        <w:t xml:space="preserve"> de la</w:t>
                      </w:r>
                      <w:r w:rsidRPr="00E83EBE">
                        <w:rPr>
                          <w:b/>
                          <w:color w:val="C00000"/>
                          <w:lang w:val="fr-FR"/>
                        </w:rPr>
                        <w:t xml:space="preserve"> communication </w:t>
                      </w:r>
                    </w:p>
                    <w:p w:rsidR="00E477D4" w:rsidRDefault="00E477D4" w:rsidP="007907F3">
                      <w:pPr>
                        <w:numPr>
                          <w:ilvl w:val="0"/>
                          <w:numId w:val="10"/>
                        </w:numPr>
                        <w:spacing w:after="0"/>
                        <w:ind w:left="284" w:hanging="142"/>
                        <w:rPr>
                          <w:b/>
                          <w:color w:val="002060"/>
                          <w:lang w:val="fr-FR"/>
                        </w:rPr>
                      </w:pPr>
                      <w:r>
                        <w:rPr>
                          <w:b/>
                          <w:color w:val="002060"/>
                          <w:lang w:val="fr-FR"/>
                        </w:rPr>
                        <w:t>Publireportage</w:t>
                      </w:r>
                      <w:r w:rsidRPr="00E83EBE">
                        <w:rPr>
                          <w:b/>
                          <w:color w:val="002060"/>
                          <w:lang w:val="fr-FR"/>
                        </w:rPr>
                        <w:t xml:space="preserve"> radios</w:t>
                      </w:r>
                      <w:r>
                        <w:rPr>
                          <w:b/>
                          <w:color w:val="002060"/>
                          <w:lang w:val="fr-FR"/>
                        </w:rPr>
                        <w:t xml:space="preserve"> et TV</w:t>
                      </w:r>
                      <w:r w:rsidRPr="00E83EBE">
                        <w:rPr>
                          <w:b/>
                          <w:color w:val="002060"/>
                          <w:lang w:val="fr-FR"/>
                        </w:rPr>
                        <w:t xml:space="preserve"> « </w:t>
                      </w:r>
                      <w:proofErr w:type="spellStart"/>
                      <w:r w:rsidRPr="00E83EBE">
                        <w:rPr>
                          <w:b/>
                          <w:color w:val="002060"/>
                          <w:lang w:val="fr-FR"/>
                        </w:rPr>
                        <w:t>Aina</w:t>
                      </w:r>
                      <w:proofErr w:type="spellEnd"/>
                      <w:r w:rsidRPr="00E83EBE">
                        <w:rPr>
                          <w:b/>
                          <w:color w:val="002060"/>
                          <w:lang w:val="fr-FR"/>
                        </w:rPr>
                        <w:t xml:space="preserve"> </w:t>
                      </w:r>
                      <w:proofErr w:type="spellStart"/>
                      <w:r w:rsidRPr="00E83EBE">
                        <w:rPr>
                          <w:b/>
                          <w:color w:val="002060"/>
                          <w:lang w:val="fr-FR"/>
                        </w:rPr>
                        <w:t>ny</w:t>
                      </w:r>
                      <w:proofErr w:type="spellEnd"/>
                      <w:r w:rsidRPr="00E83EBE">
                        <w:rPr>
                          <w:b/>
                          <w:color w:val="002060"/>
                          <w:lang w:val="fr-FR"/>
                        </w:rPr>
                        <w:t xml:space="preserve"> </w:t>
                      </w:r>
                      <w:proofErr w:type="spellStart"/>
                      <w:r w:rsidRPr="00E83EBE">
                        <w:rPr>
                          <w:b/>
                          <w:color w:val="002060"/>
                          <w:lang w:val="fr-FR"/>
                        </w:rPr>
                        <w:t>rano</w:t>
                      </w:r>
                      <w:proofErr w:type="spellEnd"/>
                      <w:r w:rsidRPr="00E83EBE">
                        <w:rPr>
                          <w:b/>
                          <w:color w:val="002060"/>
                          <w:lang w:val="fr-FR"/>
                        </w:rPr>
                        <w:t xml:space="preserve"> » </w:t>
                      </w:r>
                    </w:p>
                    <w:p w:rsidR="00E477D4" w:rsidRPr="00E83EBE" w:rsidRDefault="00E477D4" w:rsidP="007907F3">
                      <w:pPr>
                        <w:numPr>
                          <w:ilvl w:val="0"/>
                          <w:numId w:val="10"/>
                        </w:numPr>
                        <w:spacing w:after="0"/>
                        <w:ind w:left="284" w:hanging="142"/>
                        <w:rPr>
                          <w:b/>
                          <w:color w:val="002060"/>
                          <w:lang w:val="fr-FR"/>
                        </w:rPr>
                      </w:pPr>
                      <w:r>
                        <w:rPr>
                          <w:b/>
                          <w:color w:val="002060"/>
                          <w:lang w:val="fr-FR"/>
                        </w:rPr>
                        <w:t>S</w:t>
                      </w:r>
                      <w:r w:rsidRPr="00E83EBE">
                        <w:rPr>
                          <w:b/>
                          <w:color w:val="002060"/>
                          <w:lang w:val="fr-FR"/>
                        </w:rPr>
                        <w:t xml:space="preserve">pots </w:t>
                      </w:r>
                      <w:r>
                        <w:rPr>
                          <w:b/>
                          <w:color w:val="002060"/>
                          <w:lang w:val="fr-FR"/>
                        </w:rPr>
                        <w:t>publicitaires (radios) + goodies</w:t>
                      </w:r>
                    </w:p>
                    <w:p w:rsidR="00E477D4" w:rsidRPr="00AF5CA6" w:rsidRDefault="00E477D4" w:rsidP="007907F3">
                      <w:pPr>
                        <w:numPr>
                          <w:ilvl w:val="0"/>
                          <w:numId w:val="10"/>
                        </w:numPr>
                        <w:spacing w:after="0"/>
                        <w:ind w:left="284" w:hanging="142"/>
                        <w:rPr>
                          <w:b/>
                          <w:color w:val="002060"/>
                          <w:lang w:val="fr-FR"/>
                        </w:rPr>
                      </w:pPr>
                      <w:r w:rsidRPr="00E83EBE">
                        <w:rPr>
                          <w:b/>
                          <w:color w:val="002060"/>
                          <w:lang w:val="fr-FR"/>
                        </w:rPr>
                        <w:t xml:space="preserve">Renforcement </w:t>
                      </w:r>
                      <w:r>
                        <w:rPr>
                          <w:b/>
                          <w:color w:val="002060"/>
                          <w:lang w:val="fr-FR"/>
                        </w:rPr>
                        <w:t xml:space="preserve">des </w:t>
                      </w:r>
                      <w:r w:rsidRPr="00E83EBE">
                        <w:rPr>
                          <w:b/>
                          <w:color w:val="002060"/>
                          <w:lang w:val="fr-FR"/>
                        </w:rPr>
                        <w:t xml:space="preserve">expositions </w:t>
                      </w:r>
                      <w:r>
                        <w:rPr>
                          <w:b/>
                          <w:color w:val="002060"/>
                          <w:lang w:val="fr-FR"/>
                        </w:rPr>
                        <w:t>(</w:t>
                      </w:r>
                      <w:r w:rsidRPr="00FD2F4C">
                        <w:rPr>
                          <w:lang w:val="fr-FR"/>
                        </w:rPr>
                        <w:t>marchés, foires) :</w:t>
                      </w:r>
                      <w:r>
                        <w:rPr>
                          <w:b/>
                          <w:color w:val="002060"/>
                          <w:lang w:val="fr-FR"/>
                        </w:rPr>
                        <w:t xml:space="preserve"> </w:t>
                      </w:r>
                      <w:r w:rsidRPr="00FD2F4C">
                        <w:rPr>
                          <w:lang w:val="fr-FR"/>
                        </w:rPr>
                        <w:t>équipement, animation</w:t>
                      </w:r>
                    </w:p>
                    <w:p w:rsidR="00E477D4" w:rsidRDefault="00E477D4" w:rsidP="007907F3">
                      <w:pPr>
                        <w:numPr>
                          <w:ilvl w:val="0"/>
                          <w:numId w:val="10"/>
                        </w:numPr>
                        <w:spacing w:after="0"/>
                        <w:ind w:left="284" w:hanging="142"/>
                        <w:rPr>
                          <w:b/>
                          <w:color w:val="002060"/>
                          <w:lang w:val="fr-FR"/>
                        </w:rPr>
                      </w:pPr>
                      <w:r>
                        <w:rPr>
                          <w:b/>
                          <w:color w:val="002060"/>
                          <w:lang w:val="fr-FR"/>
                        </w:rPr>
                        <w:t>Incitation aux achats groupés</w:t>
                      </w:r>
                    </w:p>
                    <w:p w:rsidR="00E477D4" w:rsidRDefault="00E477D4" w:rsidP="007907F3">
                      <w:pPr>
                        <w:numPr>
                          <w:ilvl w:val="0"/>
                          <w:numId w:val="10"/>
                        </w:numPr>
                        <w:spacing w:after="0"/>
                        <w:ind w:left="284" w:hanging="142"/>
                        <w:rPr>
                          <w:b/>
                          <w:color w:val="002060"/>
                          <w:lang w:val="fr-FR"/>
                        </w:rPr>
                      </w:pPr>
                      <w:r>
                        <w:rPr>
                          <w:b/>
                          <w:color w:val="002060"/>
                          <w:lang w:val="fr-FR"/>
                        </w:rPr>
                        <w:t xml:space="preserve">Création d’un site web </w:t>
                      </w:r>
                    </w:p>
                  </w:txbxContent>
                </v:textbox>
              </v:rect>
              <v:rect id="_x0000_s1121" style="position:absolute;left:886;top:3548;width:2408;height:2199" fillcolor="#fde9d9 [665]" stroked="f">
                <v:textbox style="mso-next-textbox:#_x0000_s1121">
                  <w:txbxContent>
                    <w:p w:rsidR="00E477D4" w:rsidRPr="00AF5CA6" w:rsidRDefault="00E477D4" w:rsidP="00FF5E47">
                      <w:pPr>
                        <w:spacing w:after="0"/>
                        <w:jc w:val="center"/>
                        <w:rPr>
                          <w:b/>
                          <w:smallCaps/>
                          <w:color w:val="C00000"/>
                          <w:lang w:val="fr-FR"/>
                        </w:rPr>
                      </w:pPr>
                      <w:r w:rsidRPr="00AF5CA6">
                        <w:rPr>
                          <w:b/>
                          <w:smallCaps/>
                          <w:color w:val="C00000"/>
                          <w:lang w:val="fr-FR"/>
                        </w:rPr>
                        <w:t>Renforcement du partenariat</w:t>
                      </w:r>
                    </w:p>
                    <w:p w:rsidR="00E477D4" w:rsidRPr="00E83EBE" w:rsidRDefault="00E477D4" w:rsidP="007907F3">
                      <w:pPr>
                        <w:numPr>
                          <w:ilvl w:val="0"/>
                          <w:numId w:val="10"/>
                        </w:numPr>
                        <w:spacing w:after="0"/>
                        <w:ind w:left="142" w:hanging="142"/>
                        <w:jc w:val="both"/>
                        <w:rPr>
                          <w:rFonts w:ascii="Century Gothic" w:hAnsi="Century Gothic"/>
                          <w:sz w:val="20"/>
                          <w:szCs w:val="20"/>
                          <w:lang w:val="fr-FR"/>
                        </w:rPr>
                      </w:pPr>
                      <w:r w:rsidRPr="00E83EBE">
                        <w:rPr>
                          <w:rFonts w:ascii="Century Gothic" w:hAnsi="Century Gothic"/>
                          <w:sz w:val="20"/>
                          <w:szCs w:val="20"/>
                          <w:lang w:val="fr-FR"/>
                        </w:rPr>
                        <w:t xml:space="preserve">Institutionnalisation </w:t>
                      </w:r>
                      <w:r>
                        <w:rPr>
                          <w:rFonts w:ascii="Century Gothic" w:hAnsi="Century Gothic"/>
                          <w:sz w:val="20"/>
                          <w:szCs w:val="20"/>
                          <w:lang w:val="fr-FR"/>
                        </w:rPr>
                        <w:t xml:space="preserve">du </w:t>
                      </w:r>
                      <w:r w:rsidRPr="00E83EBE">
                        <w:rPr>
                          <w:rFonts w:ascii="Century Gothic" w:hAnsi="Century Gothic"/>
                          <w:sz w:val="20"/>
                          <w:szCs w:val="20"/>
                          <w:lang w:val="fr-FR"/>
                        </w:rPr>
                        <w:t xml:space="preserve">SMI </w:t>
                      </w:r>
                    </w:p>
                    <w:p w:rsidR="00E477D4" w:rsidRPr="00E83EBE" w:rsidRDefault="00E477D4" w:rsidP="007907F3">
                      <w:pPr>
                        <w:numPr>
                          <w:ilvl w:val="0"/>
                          <w:numId w:val="10"/>
                        </w:numPr>
                        <w:spacing w:after="0"/>
                        <w:ind w:left="284" w:hanging="142"/>
                        <w:jc w:val="both"/>
                        <w:rPr>
                          <w:rFonts w:ascii="Century Gothic" w:hAnsi="Century Gothic"/>
                          <w:sz w:val="20"/>
                          <w:szCs w:val="20"/>
                          <w:lang w:val="fr-FR"/>
                        </w:rPr>
                      </w:pPr>
                      <w:r w:rsidRPr="00E83EBE">
                        <w:rPr>
                          <w:rFonts w:ascii="Century Gothic" w:hAnsi="Century Gothic"/>
                          <w:sz w:val="20"/>
                          <w:szCs w:val="20"/>
                          <w:lang w:val="fr-FR"/>
                        </w:rPr>
                        <w:t xml:space="preserve">Communication </w:t>
                      </w:r>
                    </w:p>
                    <w:p w:rsidR="00E477D4" w:rsidRPr="00CD4FD4" w:rsidRDefault="00E477D4" w:rsidP="007907F3">
                      <w:pPr>
                        <w:numPr>
                          <w:ilvl w:val="0"/>
                          <w:numId w:val="10"/>
                        </w:numPr>
                        <w:spacing w:after="0"/>
                        <w:ind w:left="284" w:hanging="142"/>
                        <w:jc w:val="both"/>
                        <w:rPr>
                          <w:rFonts w:ascii="Century Gothic" w:hAnsi="Century Gothic"/>
                          <w:sz w:val="20"/>
                          <w:szCs w:val="20"/>
                          <w:lang w:val="fr-FR"/>
                        </w:rPr>
                      </w:pPr>
                      <w:r w:rsidRPr="00CD4FD4">
                        <w:rPr>
                          <w:rFonts w:ascii="Century Gothic" w:hAnsi="Century Gothic"/>
                          <w:sz w:val="20"/>
                          <w:szCs w:val="20"/>
                          <w:lang w:val="fr-FR"/>
                        </w:rPr>
                        <w:t xml:space="preserve">Facilitation accès </w:t>
                      </w:r>
                      <w:r>
                        <w:rPr>
                          <w:rFonts w:ascii="Century Gothic" w:hAnsi="Century Gothic"/>
                          <w:sz w:val="20"/>
                          <w:szCs w:val="20"/>
                          <w:lang w:val="fr-FR"/>
                        </w:rPr>
                        <w:t>aux technologies)</w:t>
                      </w:r>
                    </w:p>
                    <w:p w:rsidR="00E477D4" w:rsidRPr="00377B09" w:rsidRDefault="00E477D4" w:rsidP="00FF5E47">
                      <w:pPr>
                        <w:spacing w:after="0"/>
                        <w:ind w:left="142"/>
                        <w:rPr>
                          <w:sz w:val="20"/>
                          <w:szCs w:val="20"/>
                          <w:lang w:val="fr-FR"/>
                        </w:rPr>
                      </w:pPr>
                    </w:p>
                  </w:txbxContent>
                </v:textbox>
              </v:rect>
              <v:rect id="_x0000_s1122" style="position:absolute;left:11061;top:1042;width:4998;height:1241" fillcolor="#dbe5f1 [660]" stroked="f">
                <v:textbox style="mso-next-textbox:#_x0000_s1122" inset=".5mm,.3mm,.5mm,.3mm">
                  <w:txbxContent>
                    <w:p w:rsidR="00E477D4" w:rsidRDefault="00E477D4" w:rsidP="007907F3">
                      <w:pPr>
                        <w:numPr>
                          <w:ilvl w:val="0"/>
                          <w:numId w:val="10"/>
                        </w:numPr>
                        <w:spacing w:after="0"/>
                        <w:ind w:left="284" w:hanging="142"/>
                        <w:rPr>
                          <w:b/>
                          <w:color w:val="002060"/>
                          <w:lang w:val="fr-FR"/>
                        </w:rPr>
                      </w:pPr>
                      <w:r w:rsidRPr="00C9510B">
                        <w:rPr>
                          <w:b/>
                          <w:color w:val="002060"/>
                          <w:lang w:val="fr-FR"/>
                        </w:rPr>
                        <w:t>Appui</w:t>
                      </w:r>
                      <w:r w:rsidRPr="00E83EBE">
                        <w:rPr>
                          <w:b/>
                          <w:color w:val="002060"/>
                          <w:lang w:val="fr-FR"/>
                        </w:rPr>
                        <w:t xml:space="preserve"> à la réduction </w:t>
                      </w:r>
                      <w:r>
                        <w:rPr>
                          <w:b/>
                          <w:color w:val="002060"/>
                          <w:lang w:val="fr-FR"/>
                        </w:rPr>
                        <w:t>des coûts</w:t>
                      </w:r>
                      <w:r w:rsidRPr="00C9510B">
                        <w:rPr>
                          <w:b/>
                          <w:color w:val="002060"/>
                          <w:lang w:val="fr-FR"/>
                        </w:rPr>
                        <w:t xml:space="preserve"> </w:t>
                      </w:r>
                    </w:p>
                    <w:p w:rsidR="00E477D4" w:rsidRPr="00C9510B" w:rsidRDefault="00E477D4" w:rsidP="007907F3">
                      <w:pPr>
                        <w:numPr>
                          <w:ilvl w:val="0"/>
                          <w:numId w:val="10"/>
                        </w:numPr>
                        <w:spacing w:after="0"/>
                        <w:ind w:left="284" w:hanging="142"/>
                        <w:rPr>
                          <w:b/>
                          <w:color w:val="002060"/>
                          <w:lang w:val="fr-FR"/>
                        </w:rPr>
                      </w:pPr>
                      <w:r w:rsidRPr="00E83EBE">
                        <w:rPr>
                          <w:b/>
                          <w:color w:val="002060"/>
                          <w:lang w:val="fr-FR"/>
                        </w:rPr>
                        <w:t xml:space="preserve">Responsabilisation </w:t>
                      </w:r>
                      <w:r>
                        <w:rPr>
                          <w:lang w:val="fr-FR"/>
                        </w:rPr>
                        <w:t xml:space="preserve"> (fabrication, </w:t>
                      </w:r>
                      <w:r w:rsidRPr="00E83EBE">
                        <w:rPr>
                          <w:lang w:val="fr-FR"/>
                        </w:rPr>
                        <w:t>dispatching</w:t>
                      </w:r>
                      <w:r>
                        <w:rPr>
                          <w:lang w:val="fr-FR"/>
                        </w:rPr>
                        <w:t xml:space="preserve"> et</w:t>
                      </w:r>
                      <w:r w:rsidRPr="00E83EBE">
                        <w:rPr>
                          <w:lang w:val="fr-FR"/>
                        </w:rPr>
                        <w:t xml:space="preserve"> </w:t>
                      </w:r>
                      <w:r>
                        <w:rPr>
                          <w:lang w:val="fr-FR"/>
                        </w:rPr>
                        <w:t xml:space="preserve">recouvrement, </w:t>
                      </w:r>
                      <w:r w:rsidRPr="00E83EBE">
                        <w:rPr>
                          <w:lang w:val="fr-FR"/>
                        </w:rPr>
                        <w:t>marketing…)</w:t>
                      </w:r>
                    </w:p>
                    <w:p w:rsidR="00E477D4" w:rsidRPr="00C9510B" w:rsidRDefault="00E477D4" w:rsidP="007907F3">
                      <w:pPr>
                        <w:numPr>
                          <w:ilvl w:val="0"/>
                          <w:numId w:val="10"/>
                        </w:numPr>
                        <w:spacing w:after="0"/>
                        <w:ind w:left="284" w:hanging="142"/>
                        <w:rPr>
                          <w:b/>
                          <w:color w:val="002060"/>
                          <w:lang w:val="fr-FR"/>
                        </w:rPr>
                      </w:pPr>
                      <w:r>
                        <w:rPr>
                          <w:b/>
                          <w:color w:val="002060"/>
                          <w:lang w:val="fr-FR"/>
                        </w:rPr>
                        <w:t>Autonomisation progressive</w:t>
                      </w:r>
                    </w:p>
                  </w:txbxContent>
                </v:textbox>
              </v:rect>
              <v:rect id="_x0000_s1123" style="position:absolute;left:6532;top:1100;width:1880;height:440" fillcolor="#dbe5f1 [660]">
                <v:textbox style="mso-next-textbox:#_x0000_s1123">
                  <w:txbxContent>
                    <w:p w:rsidR="00E477D4" w:rsidRPr="00EB0143" w:rsidRDefault="00E477D4" w:rsidP="00FF5E47">
                      <w:pPr>
                        <w:jc w:val="center"/>
                        <w:rPr>
                          <w:b/>
                          <w:sz w:val="24"/>
                          <w:szCs w:val="24"/>
                        </w:rPr>
                      </w:pPr>
                      <w:r w:rsidRPr="00EB0143">
                        <w:rPr>
                          <w:b/>
                          <w:sz w:val="24"/>
                          <w:szCs w:val="24"/>
                        </w:rPr>
                        <w:t>FABRICANTS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4" type="#_x0000_t67" style="position:absolute;left:7349;top:1540;width:143;height:1401">
                <v:textbox style="layout-flow:vertical-ideographic"/>
              </v:shape>
              <v:rect id="_x0000_s1125" style="position:absolute;left:6532;top:2960;width:1880;height:480" fillcolor="#e5b8b7">
                <v:textbox style="mso-next-textbox:#_x0000_s1125">
                  <w:txbxContent>
                    <w:p w:rsidR="00E477D4" w:rsidRPr="00EB0143" w:rsidRDefault="00E477D4" w:rsidP="00FF5E47">
                      <w:pPr>
                        <w:jc w:val="center"/>
                        <w:rPr>
                          <w:b/>
                          <w:sz w:val="24"/>
                          <w:szCs w:val="24"/>
                        </w:rPr>
                      </w:pPr>
                      <w:r w:rsidRPr="00EB0143">
                        <w:rPr>
                          <w:b/>
                          <w:sz w:val="24"/>
                          <w:szCs w:val="24"/>
                        </w:rPr>
                        <w:t>REVENDEURS</w:t>
                      </w:r>
                    </w:p>
                  </w:txbxContent>
                </v:textbox>
              </v:rect>
              <v:rect id="_x0000_s1126" style="position:absolute;left:6430;top:7424;width:2120;height:480" fillcolor="#ccc0d9 [1303]">
                <v:textbox style="mso-next-textbox:#_x0000_s1126">
                  <w:txbxContent>
                    <w:p w:rsidR="00E477D4" w:rsidRPr="00EB0143" w:rsidRDefault="00E477D4" w:rsidP="00FF5E47">
                      <w:pPr>
                        <w:jc w:val="center"/>
                        <w:rPr>
                          <w:b/>
                          <w:sz w:val="24"/>
                          <w:szCs w:val="24"/>
                        </w:rPr>
                      </w:pPr>
                      <w:r>
                        <w:rPr>
                          <w:b/>
                          <w:sz w:val="24"/>
                          <w:szCs w:val="24"/>
                        </w:rPr>
                        <w:t xml:space="preserve">PAYSANS/CIBLES </w:t>
                      </w:r>
                    </w:p>
                  </w:txbxContent>
                </v:textbox>
              </v:rect>
              <v:rect id="_x0000_s1127" style="position:absolute;left:8641;top:4502;width:2080;height:692" fillcolor="#e5b8b7">
                <v:textbox style="mso-next-textbox:#_x0000_s1127">
                  <w:txbxContent>
                    <w:p w:rsidR="00E477D4" w:rsidRPr="00355E96" w:rsidRDefault="00E477D4" w:rsidP="00FF5E47">
                      <w:pPr>
                        <w:jc w:val="center"/>
                      </w:pPr>
                      <w:r w:rsidRPr="00355E96">
                        <w:t>TC: TECHNICO-COMMERCIAUX</w:t>
                      </w:r>
                    </w:p>
                  </w:txbxContent>
                </v:textbox>
              </v:rect>
              <v:shape id="_x0000_s1128" type="#_x0000_t67" style="position:absolute;left:7349;top:3446;width:143;height:3882">
                <v:textbox style="layout-flow:vertical-ideographic"/>
              </v:shape>
              <v:shape id="_x0000_s1129" type="#_x0000_t67" style="position:absolute;left:8312;top:5386;width:153;height:2169;rotation:45">
                <v:textbox style="layout-flow:vertical-ideographi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30" type="#_x0000_t69" style="position:absolute;left:7492;top:3906;width:1641;height:118;rotation:2416306fd"/>
              <v:shape id="_x0000_s1131" type="#_x0000_t69" style="position:absolute;left:8356;top:7689;width:582;height:143"/>
            </v:group>
          </v:group>
        </w:pict>
      </w:r>
    </w:p>
    <w:p w:rsidR="00AB26EC" w:rsidRPr="009239AA" w:rsidRDefault="00AB26EC" w:rsidP="00AB26EC">
      <w:pPr>
        <w:spacing w:before="60" w:after="60" w:line="240" w:lineRule="auto"/>
        <w:rPr>
          <w:b/>
          <w:lang w:val="fr-FR"/>
        </w:rPr>
      </w:pP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1136DF" w:rsidRDefault="00AB26EC" w:rsidP="00AB26EC">
      <w:pPr>
        <w:spacing w:before="60" w:after="60" w:line="240" w:lineRule="auto"/>
        <w:rPr>
          <w:b/>
          <w:lang w:val="fr-FR"/>
        </w:rPr>
      </w:pP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9239AA">
        <w:rPr>
          <w:b/>
          <w:lang w:val="fr-FR"/>
        </w:rPr>
        <w:tab/>
      </w:r>
      <w:r w:rsidRPr="001136DF">
        <w:rPr>
          <w:b/>
          <w:lang w:val="fr-FR"/>
        </w:rPr>
        <w:t xml:space="preserve"> </w:t>
      </w: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AB26EC" w:rsidRPr="009239AA" w:rsidRDefault="00AB26EC" w:rsidP="00AB26EC">
      <w:pPr>
        <w:spacing w:before="60" w:after="60" w:line="240" w:lineRule="auto"/>
        <w:rPr>
          <w:b/>
          <w:lang w:val="fr-FR"/>
        </w:rPr>
      </w:pPr>
    </w:p>
    <w:p w:rsidR="004B11D4" w:rsidRDefault="004B11D4" w:rsidP="004B11D4">
      <w:pPr>
        <w:spacing w:after="0"/>
        <w:jc w:val="center"/>
        <w:rPr>
          <w:b/>
          <w:szCs w:val="20"/>
          <w:lang w:val="fr-FR"/>
        </w:rPr>
        <w:sectPr w:rsidR="004B11D4" w:rsidSect="00AB26EC">
          <w:pgSz w:w="16838" w:h="11906" w:orient="landscape"/>
          <w:pgMar w:top="1134" w:right="1134" w:bottom="849" w:left="851" w:header="709" w:footer="709" w:gutter="0"/>
          <w:cols w:space="708"/>
          <w:docGrid w:linePitch="360"/>
        </w:sectPr>
      </w:pPr>
    </w:p>
    <w:tbl>
      <w:tblPr>
        <w:tblStyle w:val="Grilledutableau"/>
        <w:tblW w:w="9923" w:type="dxa"/>
        <w:tblInd w:w="108" w:type="dxa"/>
        <w:shd w:val="clear" w:color="auto" w:fill="F2DBDB" w:themeFill="accent2" w:themeFillTint="33"/>
        <w:tblLook w:val="04A0"/>
      </w:tblPr>
      <w:tblGrid>
        <w:gridCol w:w="9923"/>
      </w:tblGrid>
      <w:tr w:rsidR="006C3AB0" w:rsidRPr="00E477D4" w:rsidTr="0093458B">
        <w:tc>
          <w:tcPr>
            <w:tcW w:w="9923" w:type="dxa"/>
            <w:shd w:val="clear" w:color="auto" w:fill="F2DBDB" w:themeFill="accent2" w:themeFillTint="33"/>
          </w:tcPr>
          <w:p w:rsidR="006C3AB0" w:rsidRPr="003F59B9" w:rsidRDefault="006C3AB0" w:rsidP="007907F3">
            <w:pPr>
              <w:pStyle w:val="Paragraphedeliste"/>
              <w:numPr>
                <w:ilvl w:val="0"/>
                <w:numId w:val="13"/>
              </w:numPr>
              <w:rPr>
                <w:lang w:eastAsia="fr-FR"/>
              </w:rPr>
            </w:pPr>
            <w:r w:rsidRPr="003F59B9">
              <w:rPr>
                <w:b/>
                <w:lang w:eastAsia="fr-FR"/>
              </w:rPr>
              <w:t>La communication tient compte des deux aspects</w:t>
            </w:r>
            <w:r w:rsidRPr="003F59B9">
              <w:rPr>
                <w:lang w:eastAsia="fr-FR"/>
              </w:rPr>
              <w:t xml:space="preserve"> </w:t>
            </w:r>
            <w:r w:rsidRPr="003F59B9">
              <w:rPr>
                <w:b/>
                <w:lang w:eastAsia="fr-FR"/>
              </w:rPr>
              <w:t>importants</w:t>
            </w:r>
            <w:r w:rsidRPr="003F59B9">
              <w:rPr>
                <w:lang w:eastAsia="fr-FR"/>
              </w:rPr>
              <w:t xml:space="preserve"> : </w:t>
            </w:r>
          </w:p>
          <w:p w:rsidR="006C3AB0" w:rsidRDefault="006C3AB0" w:rsidP="007907F3">
            <w:pPr>
              <w:pStyle w:val="Paragraphedeliste"/>
              <w:numPr>
                <w:ilvl w:val="0"/>
                <w:numId w:val="15"/>
              </w:numPr>
              <w:spacing w:line="276" w:lineRule="auto"/>
            </w:pPr>
            <w:r w:rsidRPr="00936EF9">
              <w:rPr>
                <w:b/>
              </w:rPr>
              <w:t>l’aspect genre</w:t>
            </w:r>
            <w:r>
              <w:t xml:space="preserve"> (inscription de la pompe à pédales au nom des époux dans la carte de garantie, priorisation des OP féminines dans la sensibilisation</w:t>
            </w:r>
          </w:p>
          <w:p w:rsidR="006C3AB0" w:rsidRDefault="006C3AB0" w:rsidP="007907F3">
            <w:pPr>
              <w:pStyle w:val="Paragraphedeliste"/>
              <w:numPr>
                <w:ilvl w:val="0"/>
                <w:numId w:val="15"/>
              </w:numPr>
              <w:spacing w:line="276" w:lineRule="auto"/>
            </w:pPr>
            <w:r w:rsidRPr="00AD74E5">
              <w:rPr>
                <w:b/>
              </w:rPr>
              <w:t>l’incitation aux achats groupés</w:t>
            </w:r>
            <w:r w:rsidRPr="003B6728">
              <w:t xml:space="preserve"> </w:t>
            </w:r>
            <w:r>
              <w:t xml:space="preserve">(octroi d’une pompe à pédales importée pour un groupe de personnes ou une association de 10 personnes achetant chacune 01 kits SMI. </w:t>
            </w:r>
          </w:p>
          <w:p w:rsidR="006C3AB0" w:rsidRPr="003F59B9" w:rsidRDefault="006C3AB0" w:rsidP="0093458B">
            <w:pPr>
              <w:spacing w:line="276" w:lineRule="auto"/>
              <w:ind w:left="360"/>
              <w:rPr>
                <w:rFonts w:ascii="Century Gothic" w:hAnsi="Century Gothic"/>
                <w:b/>
              </w:rPr>
            </w:pPr>
            <w:r w:rsidRPr="003F59B9">
              <w:rPr>
                <w:rFonts w:ascii="Century Gothic" w:hAnsi="Century Gothic"/>
                <w:b/>
              </w:rPr>
              <w:t xml:space="preserve">La communication fait l’objet d’une collaboration concrète avec les CSA. Deux Conventions avec 2 CSA sont en cours de finalisation. </w:t>
            </w:r>
          </w:p>
          <w:p w:rsidR="006C3AB0" w:rsidRPr="00757FC1" w:rsidRDefault="006C3AB0" w:rsidP="007907F3">
            <w:pPr>
              <w:pStyle w:val="Paragraphedeliste"/>
              <w:numPr>
                <w:ilvl w:val="0"/>
                <w:numId w:val="13"/>
              </w:numPr>
            </w:pPr>
            <w:r w:rsidRPr="00AD74E5">
              <w:rPr>
                <w:b/>
                <w:lang w:eastAsia="fr-FR"/>
              </w:rPr>
              <w:t>La</w:t>
            </w:r>
            <w:r w:rsidRPr="00AD74E5">
              <w:rPr>
                <w:b/>
              </w:rPr>
              <w:t xml:space="preserve"> contribution des fabricants dans les actions de communication/ marketing se fait à travers</w:t>
            </w:r>
            <w:r w:rsidRPr="00757FC1">
              <w:t> :</w:t>
            </w:r>
          </w:p>
          <w:p w:rsidR="006C3AB0" w:rsidRDefault="006C3AB0" w:rsidP="007907F3">
            <w:pPr>
              <w:pStyle w:val="Paragraphedeliste"/>
              <w:numPr>
                <w:ilvl w:val="0"/>
                <w:numId w:val="15"/>
              </w:numPr>
              <w:spacing w:line="276" w:lineRule="auto"/>
            </w:pPr>
            <w:r w:rsidRPr="00C548D0">
              <w:t xml:space="preserve">leur participation dans la production des affichages, des mini-plaquettes publicitaires et des affichages des </w:t>
            </w:r>
            <w:r>
              <w:t>SD</w:t>
            </w:r>
            <w:r w:rsidRPr="00C548D0">
              <w:t xml:space="preserve"> </w:t>
            </w:r>
            <w:r>
              <w:t>(un fonds commun sera constitué par les pour cette fin) ;</w:t>
            </w:r>
          </w:p>
          <w:p w:rsidR="006C3AB0" w:rsidRDefault="006C3AB0" w:rsidP="007907F3">
            <w:pPr>
              <w:pStyle w:val="Paragraphedeliste"/>
              <w:numPr>
                <w:ilvl w:val="0"/>
                <w:numId w:val="15"/>
              </w:numPr>
              <w:spacing w:line="276" w:lineRule="auto"/>
            </w:pPr>
            <w:r>
              <w:t>leur participation dans des foires (les fabricants ont déjà réservé des stands pour la plus grande foire (FIERMADA) qui aura lieu à Antananarivo en août ;</w:t>
            </w:r>
          </w:p>
          <w:p w:rsidR="006C3AB0" w:rsidRPr="00871EBF" w:rsidRDefault="006C3AB0" w:rsidP="007907F3">
            <w:pPr>
              <w:pStyle w:val="Paragraphedeliste"/>
              <w:numPr>
                <w:ilvl w:val="0"/>
                <w:numId w:val="15"/>
              </w:numPr>
              <w:spacing w:line="276" w:lineRule="auto"/>
              <w:rPr>
                <w:sz w:val="16"/>
                <w:szCs w:val="16"/>
              </w:rPr>
            </w:pPr>
            <w:r>
              <w:t>leur contribution dans l’étude du système de distribution</w:t>
            </w:r>
          </w:p>
        </w:tc>
      </w:tr>
    </w:tbl>
    <w:p w:rsidR="006C3AB0" w:rsidRDefault="006C3AB0" w:rsidP="00A45D86">
      <w:pPr>
        <w:spacing w:after="0"/>
        <w:rPr>
          <w:b/>
          <w:szCs w:val="20"/>
          <w:lang w:val="fr-FR"/>
        </w:rPr>
      </w:pPr>
    </w:p>
    <w:p w:rsidR="00591F72" w:rsidRDefault="00591F72" w:rsidP="00591F72">
      <w:pPr>
        <w:spacing w:after="120"/>
        <w:rPr>
          <w:rFonts w:ascii="Century Gothic" w:hAnsi="Century Gothic" w:cs="Arial"/>
          <w:b/>
          <w:bCs/>
          <w:color w:val="002060"/>
          <w:sz w:val="20"/>
          <w:szCs w:val="20"/>
          <w:lang w:val="fr-FR"/>
        </w:rPr>
      </w:pPr>
      <w:r>
        <w:rPr>
          <w:rFonts w:ascii="Century Gothic" w:hAnsi="Century Gothic" w:cs="Arial"/>
          <w:b/>
          <w:bCs/>
          <w:color w:val="002060"/>
          <w:sz w:val="20"/>
          <w:szCs w:val="20"/>
          <w:lang w:val="fr-FR"/>
        </w:rPr>
        <w:t xml:space="preserve">Ligne d’activités 2.5. Appui à la mise à l’échelle dans les zones des partenaires  </w:t>
      </w:r>
    </w:p>
    <w:p w:rsidR="0049148B" w:rsidRPr="0049148B" w:rsidRDefault="0049148B" w:rsidP="007907F3">
      <w:pPr>
        <w:pStyle w:val="Paragraphedeliste"/>
        <w:numPr>
          <w:ilvl w:val="0"/>
          <w:numId w:val="13"/>
        </w:numPr>
        <w:spacing w:line="276" w:lineRule="auto"/>
        <w:ind w:left="357" w:hanging="357"/>
        <w:rPr>
          <w:b/>
          <w:szCs w:val="20"/>
        </w:rPr>
      </w:pPr>
      <w:r w:rsidRPr="0049148B">
        <w:rPr>
          <w:b/>
          <w:szCs w:val="20"/>
        </w:rPr>
        <w:t xml:space="preserve">Transfert de compétences aux ONG locaux </w:t>
      </w:r>
      <w:r w:rsidRPr="0049148B">
        <w:rPr>
          <w:szCs w:val="20"/>
        </w:rPr>
        <w:t xml:space="preserve">qui vont assurer la promotion du SMI </w:t>
      </w:r>
    </w:p>
    <w:p w:rsidR="0049148B" w:rsidRPr="0049148B" w:rsidRDefault="0049148B" w:rsidP="007907F3">
      <w:pPr>
        <w:pStyle w:val="Paragraphedeliste"/>
        <w:numPr>
          <w:ilvl w:val="0"/>
          <w:numId w:val="13"/>
        </w:numPr>
        <w:spacing w:line="276" w:lineRule="auto"/>
        <w:ind w:left="357" w:hanging="357"/>
        <w:rPr>
          <w:b/>
          <w:szCs w:val="20"/>
        </w:rPr>
      </w:pPr>
      <w:r w:rsidRPr="0049148B">
        <w:rPr>
          <w:b/>
          <w:szCs w:val="20"/>
        </w:rPr>
        <w:t xml:space="preserve">Capitalisation des expériences </w:t>
      </w:r>
    </w:p>
    <w:p w:rsidR="00E56A50" w:rsidRPr="0049148B" w:rsidRDefault="00E56A50" w:rsidP="006C3AB0">
      <w:pPr>
        <w:pStyle w:val="Titre3"/>
        <w:tabs>
          <w:tab w:val="clear" w:pos="1288"/>
          <w:tab w:val="num" w:pos="567"/>
        </w:tabs>
        <w:spacing w:after="120"/>
        <w:ind w:left="567" w:hanging="567"/>
        <w:rPr>
          <w:b/>
          <w:sz w:val="20"/>
          <w:szCs w:val="20"/>
          <w:highlight w:val="yellow"/>
        </w:rPr>
      </w:pPr>
      <w:r w:rsidRPr="0049148B">
        <w:rPr>
          <w:b/>
          <w:sz w:val="20"/>
          <w:szCs w:val="20"/>
          <w:highlight w:val="yellow"/>
        </w:rPr>
        <w:t xml:space="preserve">Situation actuelle </w:t>
      </w:r>
    </w:p>
    <w:p w:rsidR="00AD74E5" w:rsidRDefault="00AD74E5" w:rsidP="007907F3">
      <w:pPr>
        <w:pStyle w:val="Paragraphedeliste"/>
        <w:numPr>
          <w:ilvl w:val="0"/>
          <w:numId w:val="16"/>
        </w:numPr>
        <w:rPr>
          <w:b/>
          <w:szCs w:val="20"/>
        </w:rPr>
      </w:pPr>
      <w:r w:rsidRPr="00C422CA">
        <w:rPr>
          <w:b/>
          <w:szCs w:val="20"/>
        </w:rPr>
        <w:t xml:space="preserve">Stocks des matériels </w:t>
      </w:r>
    </w:p>
    <w:p w:rsidR="006C3AB0" w:rsidRDefault="006C3AB0" w:rsidP="006C3AB0">
      <w:pPr>
        <w:spacing w:after="120"/>
        <w:rPr>
          <w:rFonts w:ascii="Century Gothic" w:hAnsi="Century Gothic"/>
          <w:b/>
          <w:sz w:val="20"/>
          <w:szCs w:val="20"/>
          <w:lang w:val="fr-FR"/>
        </w:rPr>
      </w:pPr>
      <w:r w:rsidRPr="004B11D4">
        <w:rPr>
          <w:rFonts w:ascii="Century Gothic" w:hAnsi="Century Gothic"/>
          <w:b/>
          <w:sz w:val="20"/>
          <w:szCs w:val="20"/>
          <w:lang w:val="fr-FR"/>
        </w:rPr>
        <w:t xml:space="preserve">Tableau </w:t>
      </w:r>
      <w:r w:rsidR="004B11D4">
        <w:rPr>
          <w:rFonts w:ascii="Century Gothic" w:hAnsi="Century Gothic"/>
          <w:b/>
          <w:sz w:val="20"/>
          <w:szCs w:val="20"/>
          <w:lang w:val="fr-FR"/>
        </w:rPr>
        <w:t>9</w:t>
      </w:r>
      <w:r w:rsidRPr="004B11D4">
        <w:rPr>
          <w:rFonts w:ascii="Century Gothic" w:hAnsi="Century Gothic"/>
          <w:b/>
          <w:sz w:val="20"/>
          <w:szCs w:val="20"/>
          <w:lang w:val="fr-FR"/>
        </w:rPr>
        <w:t xml:space="preserve">. Situation des stocks des matériels </w:t>
      </w:r>
    </w:p>
    <w:p w:rsidR="00E56A50" w:rsidRDefault="00FA6443" w:rsidP="00E56A50">
      <w:pPr>
        <w:jc w:val="both"/>
        <w:rPr>
          <w:rFonts w:ascii="Century Gothic" w:hAnsi="Century Gothic"/>
          <w:sz w:val="16"/>
          <w:szCs w:val="16"/>
          <w:lang w:val="fr-FR"/>
        </w:rPr>
      </w:pPr>
      <w:r w:rsidRPr="00FA6443">
        <w:rPr>
          <w:noProof/>
          <w:szCs w:val="20"/>
          <w:lang w:val="fr-FR" w:eastAsia="fr-FR"/>
        </w:rPr>
        <w:drawing>
          <wp:inline distT="0" distB="0" distL="0" distR="0">
            <wp:extent cx="6295742" cy="33601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301105" cy="3363007"/>
                    </a:xfrm>
                    <a:prstGeom prst="rect">
                      <a:avLst/>
                    </a:prstGeom>
                    <a:noFill/>
                    <a:ln w="9525">
                      <a:noFill/>
                      <a:miter lim="800000"/>
                      <a:headEnd/>
                      <a:tailEnd/>
                    </a:ln>
                  </pic:spPr>
                </pic:pic>
              </a:graphicData>
            </a:graphic>
          </wp:inline>
        </w:drawing>
      </w:r>
      <w:r w:rsidR="00E56A50" w:rsidRPr="00C82839">
        <w:rPr>
          <w:rFonts w:ascii="Century Gothic" w:hAnsi="Century Gothic"/>
          <w:sz w:val="16"/>
          <w:szCs w:val="16"/>
          <w:lang w:val="fr-FR"/>
        </w:rPr>
        <w:t>MNK (</w:t>
      </w:r>
      <w:proofErr w:type="spellStart"/>
      <w:r w:rsidR="00E56A50" w:rsidRPr="00C82839">
        <w:rPr>
          <w:rFonts w:ascii="Century Gothic" w:hAnsi="Century Gothic"/>
          <w:sz w:val="16"/>
          <w:szCs w:val="16"/>
          <w:lang w:val="fr-FR"/>
        </w:rPr>
        <w:t>Menakely</w:t>
      </w:r>
      <w:proofErr w:type="spellEnd"/>
      <w:r w:rsidR="00E56A50" w:rsidRPr="00C82839">
        <w:rPr>
          <w:rFonts w:ascii="Century Gothic" w:hAnsi="Century Gothic"/>
          <w:sz w:val="16"/>
          <w:szCs w:val="16"/>
          <w:lang w:val="fr-FR"/>
        </w:rPr>
        <w:t xml:space="preserve">) : pompes </w:t>
      </w:r>
      <w:proofErr w:type="spellStart"/>
      <w:r w:rsidR="00E56A50">
        <w:rPr>
          <w:rFonts w:ascii="Century Gothic" w:hAnsi="Century Gothic"/>
          <w:sz w:val="16"/>
          <w:szCs w:val="16"/>
          <w:lang w:val="fr-FR"/>
        </w:rPr>
        <w:t>aspurante</w:t>
      </w:r>
      <w:proofErr w:type="spellEnd"/>
      <w:r w:rsidR="00E56A50">
        <w:rPr>
          <w:rFonts w:ascii="Century Gothic" w:hAnsi="Century Gothic"/>
          <w:sz w:val="16"/>
          <w:szCs w:val="16"/>
          <w:lang w:val="fr-FR"/>
        </w:rPr>
        <w:t xml:space="preserve"> IDE ; </w:t>
      </w:r>
      <w:r w:rsidR="00E56A50" w:rsidRPr="00C82839">
        <w:rPr>
          <w:rFonts w:ascii="Century Gothic" w:hAnsi="Century Gothic"/>
          <w:sz w:val="16"/>
          <w:szCs w:val="16"/>
          <w:lang w:val="fr-FR"/>
        </w:rPr>
        <w:t xml:space="preserve"> JPP (Junior Pressure </w:t>
      </w:r>
      <w:proofErr w:type="spellStart"/>
      <w:r w:rsidR="00E56A50" w:rsidRPr="00C82839">
        <w:rPr>
          <w:rFonts w:ascii="Century Gothic" w:hAnsi="Century Gothic"/>
          <w:sz w:val="16"/>
          <w:szCs w:val="16"/>
          <w:lang w:val="fr-FR"/>
        </w:rPr>
        <w:t>Pump</w:t>
      </w:r>
      <w:proofErr w:type="spellEnd"/>
      <w:r w:rsidR="00E56A50" w:rsidRPr="00C82839">
        <w:rPr>
          <w:rFonts w:ascii="Century Gothic" w:hAnsi="Century Gothic"/>
          <w:sz w:val="16"/>
          <w:szCs w:val="16"/>
          <w:lang w:val="fr-FR"/>
        </w:rPr>
        <w:t xml:space="preserve">) : pompes à pression </w:t>
      </w:r>
      <w:r w:rsidR="00E56A50">
        <w:rPr>
          <w:rFonts w:ascii="Century Gothic" w:hAnsi="Century Gothic"/>
          <w:sz w:val="16"/>
          <w:szCs w:val="16"/>
          <w:lang w:val="fr-FR"/>
        </w:rPr>
        <w:t>IDE ;</w:t>
      </w:r>
      <w:r w:rsidR="00E56A50" w:rsidRPr="00C82839">
        <w:rPr>
          <w:rFonts w:ascii="Century Gothic" w:hAnsi="Century Gothic"/>
          <w:sz w:val="16"/>
          <w:szCs w:val="16"/>
          <w:lang w:val="fr-FR"/>
        </w:rPr>
        <w:t xml:space="preserve"> MMP (Manga </w:t>
      </w:r>
      <w:proofErr w:type="spellStart"/>
      <w:r w:rsidR="00E56A50" w:rsidRPr="00C82839">
        <w:rPr>
          <w:rFonts w:ascii="Century Gothic" w:hAnsi="Century Gothic"/>
          <w:sz w:val="16"/>
          <w:szCs w:val="16"/>
          <w:lang w:val="fr-FR"/>
        </w:rPr>
        <w:t>Manampy</w:t>
      </w:r>
      <w:proofErr w:type="spellEnd"/>
      <w:r w:rsidR="00E56A50" w:rsidRPr="00C82839">
        <w:rPr>
          <w:rFonts w:ascii="Century Gothic" w:hAnsi="Century Gothic"/>
          <w:sz w:val="16"/>
          <w:szCs w:val="16"/>
          <w:lang w:val="fr-FR"/>
        </w:rPr>
        <w:t>) : Pompes de surface locales</w:t>
      </w:r>
      <w:r w:rsidR="00E56A50">
        <w:rPr>
          <w:rFonts w:ascii="Century Gothic" w:hAnsi="Century Gothic"/>
          <w:sz w:val="16"/>
          <w:szCs w:val="16"/>
          <w:lang w:val="fr-FR"/>
        </w:rPr>
        <w:t xml:space="preserve"> ; M50 </w:t>
      </w:r>
      <w:r w:rsidR="00E56A50" w:rsidRPr="00C82839">
        <w:rPr>
          <w:rFonts w:ascii="Century Gothic" w:hAnsi="Century Gothic"/>
          <w:sz w:val="16"/>
          <w:szCs w:val="16"/>
          <w:lang w:val="fr-FR"/>
        </w:rPr>
        <w:t>: kits pour 50 m²</w:t>
      </w:r>
      <w:r w:rsidR="00E56A50">
        <w:rPr>
          <w:rFonts w:ascii="Century Gothic" w:hAnsi="Century Gothic"/>
          <w:sz w:val="16"/>
          <w:szCs w:val="16"/>
          <w:lang w:val="fr-FR"/>
        </w:rPr>
        <w:t> ;</w:t>
      </w:r>
      <w:r w:rsidR="00E56A50" w:rsidRPr="00C82839">
        <w:rPr>
          <w:rFonts w:ascii="Century Gothic" w:hAnsi="Century Gothic"/>
          <w:sz w:val="16"/>
          <w:szCs w:val="16"/>
          <w:lang w:val="fr-FR"/>
        </w:rPr>
        <w:t xml:space="preserve"> M100 </w:t>
      </w:r>
      <w:r w:rsidR="00E56A50">
        <w:rPr>
          <w:rFonts w:ascii="Century Gothic" w:hAnsi="Century Gothic"/>
          <w:sz w:val="16"/>
          <w:szCs w:val="16"/>
          <w:lang w:val="fr-FR"/>
        </w:rPr>
        <w:t xml:space="preserve">C </w:t>
      </w:r>
      <w:r w:rsidR="00E56A50" w:rsidRPr="00C82839">
        <w:rPr>
          <w:rFonts w:ascii="Century Gothic" w:hAnsi="Century Gothic"/>
          <w:sz w:val="16"/>
          <w:szCs w:val="16"/>
          <w:lang w:val="fr-FR"/>
        </w:rPr>
        <w:t>:</w:t>
      </w:r>
      <w:r w:rsidR="00E56A50">
        <w:rPr>
          <w:rFonts w:ascii="Century Gothic" w:hAnsi="Century Gothic"/>
          <w:sz w:val="16"/>
          <w:szCs w:val="16"/>
          <w:lang w:val="fr-FR"/>
        </w:rPr>
        <w:t xml:space="preserve"> kits pour 100 m² (carré) ; M100 R : kits pour 100 m² (rectangle) </w:t>
      </w:r>
    </w:p>
    <w:p w:rsidR="00E56A50" w:rsidRDefault="00C422CA" w:rsidP="007907F3">
      <w:pPr>
        <w:pStyle w:val="Paragraphedeliste"/>
        <w:numPr>
          <w:ilvl w:val="0"/>
          <w:numId w:val="16"/>
        </w:numPr>
        <w:rPr>
          <w:b/>
          <w:szCs w:val="20"/>
        </w:rPr>
      </w:pPr>
      <w:r>
        <w:rPr>
          <w:b/>
          <w:szCs w:val="20"/>
        </w:rPr>
        <w:t>Situation de la vente </w:t>
      </w:r>
    </w:p>
    <w:p w:rsidR="00C422CA" w:rsidRDefault="00462987" w:rsidP="006C3AB0">
      <w:pPr>
        <w:spacing w:after="120"/>
        <w:jc w:val="both"/>
        <w:rPr>
          <w:rFonts w:ascii="Century Gothic" w:hAnsi="Century Gothic"/>
          <w:sz w:val="20"/>
          <w:szCs w:val="20"/>
          <w:lang w:val="fr-FR"/>
        </w:rPr>
      </w:pPr>
      <w:r>
        <w:rPr>
          <w:rFonts w:ascii="Century Gothic" w:hAnsi="Century Gothic"/>
          <w:sz w:val="20"/>
          <w:szCs w:val="20"/>
          <w:lang w:val="fr-FR"/>
        </w:rPr>
        <w:t xml:space="preserve">95 paysans ont acheté des matériels auprès des revendeurs et 480 sont en vue (sur le point d’acheter). </w:t>
      </w:r>
    </w:p>
    <w:p w:rsidR="006C3AB0" w:rsidRPr="006C3AB0" w:rsidRDefault="006C3AB0" w:rsidP="00C422CA">
      <w:pPr>
        <w:jc w:val="both"/>
        <w:rPr>
          <w:rFonts w:ascii="Century Gothic" w:hAnsi="Century Gothic"/>
          <w:b/>
          <w:sz w:val="20"/>
          <w:szCs w:val="20"/>
          <w:lang w:val="fr-FR"/>
        </w:rPr>
      </w:pPr>
      <w:r w:rsidRPr="006C3AB0">
        <w:rPr>
          <w:rFonts w:ascii="Century Gothic" w:hAnsi="Century Gothic"/>
          <w:b/>
          <w:sz w:val="20"/>
          <w:szCs w:val="20"/>
          <w:lang w:val="fr-FR"/>
        </w:rPr>
        <w:t xml:space="preserve">Tableau </w:t>
      </w:r>
      <w:r w:rsidR="004B11D4">
        <w:rPr>
          <w:rFonts w:ascii="Century Gothic" w:hAnsi="Century Gothic"/>
          <w:b/>
          <w:sz w:val="20"/>
          <w:szCs w:val="20"/>
          <w:lang w:val="fr-FR"/>
        </w:rPr>
        <w:t>10</w:t>
      </w:r>
      <w:r w:rsidRPr="006C3AB0">
        <w:rPr>
          <w:rFonts w:ascii="Century Gothic" w:hAnsi="Century Gothic"/>
          <w:b/>
          <w:sz w:val="20"/>
          <w:szCs w:val="20"/>
          <w:lang w:val="fr-FR"/>
        </w:rPr>
        <w:t xml:space="preserve">. Situation de la vente des matériels </w:t>
      </w:r>
      <w:r w:rsidR="00462987">
        <w:rPr>
          <w:rFonts w:ascii="Century Gothic" w:hAnsi="Century Gothic"/>
          <w:b/>
          <w:sz w:val="20"/>
          <w:szCs w:val="20"/>
          <w:lang w:val="fr-FR"/>
        </w:rPr>
        <w:t xml:space="preserve">par district </w:t>
      </w:r>
      <w:r w:rsidR="00EC03C1">
        <w:rPr>
          <w:rFonts w:ascii="Century Gothic" w:hAnsi="Century Gothic"/>
          <w:b/>
          <w:sz w:val="20"/>
          <w:szCs w:val="20"/>
          <w:lang w:val="fr-FR"/>
        </w:rPr>
        <w:t>(année 2011)</w:t>
      </w:r>
    </w:p>
    <w:tbl>
      <w:tblPr>
        <w:tblStyle w:val="Grilledutableau"/>
        <w:tblW w:w="0" w:type="auto"/>
        <w:tblLook w:val="04A0"/>
      </w:tblPr>
      <w:tblGrid>
        <w:gridCol w:w="1809"/>
        <w:gridCol w:w="693"/>
        <w:gridCol w:w="693"/>
        <w:gridCol w:w="694"/>
        <w:gridCol w:w="693"/>
        <w:gridCol w:w="694"/>
        <w:gridCol w:w="687"/>
        <w:gridCol w:w="687"/>
        <w:gridCol w:w="692"/>
        <w:gridCol w:w="699"/>
        <w:gridCol w:w="676"/>
        <w:gridCol w:w="676"/>
        <w:gridCol w:w="677"/>
      </w:tblGrid>
      <w:tr w:rsidR="00462987" w:rsidRPr="00740932" w:rsidTr="00902B6F">
        <w:tc>
          <w:tcPr>
            <w:tcW w:w="1809" w:type="dxa"/>
          </w:tcPr>
          <w:p w:rsidR="00462987" w:rsidRPr="00740932" w:rsidRDefault="00462987" w:rsidP="000F4094">
            <w:pPr>
              <w:tabs>
                <w:tab w:val="left" w:pos="3098"/>
              </w:tabs>
              <w:spacing w:before="60" w:after="60"/>
              <w:rPr>
                <w:rFonts w:ascii="Century Gothic" w:hAnsi="Century Gothic"/>
              </w:rPr>
            </w:pPr>
            <w:r>
              <w:rPr>
                <w:rFonts w:ascii="Century Gothic" w:hAnsi="Century Gothic"/>
              </w:rPr>
              <w:t xml:space="preserve">Districts </w:t>
            </w:r>
          </w:p>
        </w:tc>
        <w:tc>
          <w:tcPr>
            <w:tcW w:w="693"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A1</w:t>
            </w:r>
          </w:p>
        </w:tc>
        <w:tc>
          <w:tcPr>
            <w:tcW w:w="693"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A2</w:t>
            </w:r>
          </w:p>
        </w:tc>
        <w:tc>
          <w:tcPr>
            <w:tcW w:w="694"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A3</w:t>
            </w:r>
          </w:p>
        </w:tc>
        <w:tc>
          <w:tcPr>
            <w:tcW w:w="693"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A4</w:t>
            </w:r>
          </w:p>
        </w:tc>
        <w:tc>
          <w:tcPr>
            <w:tcW w:w="694"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A5</w:t>
            </w:r>
          </w:p>
        </w:tc>
        <w:tc>
          <w:tcPr>
            <w:tcW w:w="687"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I1</w:t>
            </w:r>
          </w:p>
        </w:tc>
        <w:tc>
          <w:tcPr>
            <w:tcW w:w="687"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I23</w:t>
            </w:r>
          </w:p>
        </w:tc>
        <w:tc>
          <w:tcPr>
            <w:tcW w:w="692" w:type="dxa"/>
          </w:tcPr>
          <w:p w:rsidR="00462987" w:rsidRPr="00740932" w:rsidRDefault="00462987" w:rsidP="00C422CA">
            <w:pPr>
              <w:tabs>
                <w:tab w:val="left" w:pos="3098"/>
              </w:tabs>
              <w:spacing w:before="60" w:after="60"/>
              <w:jc w:val="center"/>
              <w:rPr>
                <w:rFonts w:ascii="Century Gothic" w:hAnsi="Century Gothic"/>
              </w:rPr>
            </w:pPr>
            <w:r>
              <w:rPr>
                <w:rFonts w:ascii="Century Gothic" w:hAnsi="Century Gothic"/>
              </w:rPr>
              <w:t>V1</w:t>
            </w:r>
          </w:p>
        </w:tc>
        <w:tc>
          <w:tcPr>
            <w:tcW w:w="699" w:type="dxa"/>
          </w:tcPr>
          <w:p w:rsidR="00462987" w:rsidRDefault="00462987" w:rsidP="00C422CA">
            <w:pPr>
              <w:tabs>
                <w:tab w:val="left" w:pos="3098"/>
              </w:tabs>
              <w:spacing w:before="60" w:after="60"/>
              <w:jc w:val="center"/>
              <w:rPr>
                <w:rFonts w:ascii="Century Gothic" w:hAnsi="Century Gothic"/>
              </w:rPr>
            </w:pPr>
            <w:r>
              <w:rPr>
                <w:rFonts w:ascii="Century Gothic" w:hAnsi="Century Gothic"/>
              </w:rPr>
              <w:t>V23</w:t>
            </w:r>
          </w:p>
        </w:tc>
        <w:tc>
          <w:tcPr>
            <w:tcW w:w="676" w:type="dxa"/>
          </w:tcPr>
          <w:p w:rsidR="00462987" w:rsidRDefault="00462987" w:rsidP="00C422CA">
            <w:pPr>
              <w:tabs>
                <w:tab w:val="left" w:pos="3098"/>
              </w:tabs>
              <w:spacing w:before="60" w:after="60"/>
              <w:jc w:val="center"/>
              <w:rPr>
                <w:rFonts w:ascii="Century Gothic" w:hAnsi="Century Gothic"/>
              </w:rPr>
            </w:pPr>
            <w:r>
              <w:rPr>
                <w:rFonts w:ascii="Century Gothic" w:hAnsi="Century Gothic"/>
              </w:rPr>
              <w:t>E1</w:t>
            </w:r>
          </w:p>
        </w:tc>
        <w:tc>
          <w:tcPr>
            <w:tcW w:w="676" w:type="dxa"/>
          </w:tcPr>
          <w:p w:rsidR="00462987" w:rsidRDefault="00462987" w:rsidP="00C422CA">
            <w:pPr>
              <w:tabs>
                <w:tab w:val="left" w:pos="3098"/>
              </w:tabs>
              <w:spacing w:before="60" w:after="60"/>
              <w:jc w:val="center"/>
              <w:rPr>
                <w:rFonts w:ascii="Century Gothic" w:hAnsi="Century Gothic"/>
              </w:rPr>
            </w:pPr>
            <w:r>
              <w:rPr>
                <w:rFonts w:ascii="Century Gothic" w:hAnsi="Century Gothic"/>
              </w:rPr>
              <w:t>E2</w:t>
            </w:r>
          </w:p>
        </w:tc>
        <w:tc>
          <w:tcPr>
            <w:tcW w:w="676" w:type="dxa"/>
            <w:shd w:val="clear" w:color="auto" w:fill="FFFF00"/>
          </w:tcPr>
          <w:p w:rsidR="00462987" w:rsidRDefault="00462987" w:rsidP="00C422CA">
            <w:pPr>
              <w:tabs>
                <w:tab w:val="left" w:pos="3098"/>
              </w:tabs>
              <w:spacing w:before="60" w:after="60"/>
              <w:jc w:val="center"/>
              <w:rPr>
                <w:rFonts w:ascii="Century Gothic" w:hAnsi="Century Gothic"/>
              </w:rPr>
            </w:pPr>
            <w:r>
              <w:rPr>
                <w:rFonts w:ascii="Century Gothic" w:hAnsi="Century Gothic"/>
              </w:rPr>
              <w:t>Total</w:t>
            </w:r>
          </w:p>
        </w:tc>
      </w:tr>
      <w:tr w:rsidR="00462987" w:rsidRPr="00740932" w:rsidTr="00902B6F">
        <w:tc>
          <w:tcPr>
            <w:tcW w:w="1809" w:type="dxa"/>
          </w:tcPr>
          <w:p w:rsidR="00462987" w:rsidRPr="00740932" w:rsidRDefault="00462987" w:rsidP="00462987">
            <w:pPr>
              <w:tabs>
                <w:tab w:val="left" w:pos="3098"/>
              </w:tabs>
              <w:spacing w:before="60" w:after="60"/>
              <w:rPr>
                <w:rFonts w:ascii="Century Gothic" w:hAnsi="Century Gothic"/>
              </w:rPr>
            </w:pPr>
            <w:r>
              <w:rPr>
                <w:rFonts w:ascii="Century Gothic" w:hAnsi="Century Gothic"/>
              </w:rPr>
              <w:t xml:space="preserve">Clients réels </w:t>
            </w:r>
          </w:p>
        </w:tc>
        <w:tc>
          <w:tcPr>
            <w:tcW w:w="693"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7</w:t>
            </w:r>
          </w:p>
        </w:tc>
        <w:tc>
          <w:tcPr>
            <w:tcW w:w="693"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35</w:t>
            </w:r>
          </w:p>
        </w:tc>
        <w:tc>
          <w:tcPr>
            <w:tcW w:w="694"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18</w:t>
            </w:r>
          </w:p>
        </w:tc>
        <w:tc>
          <w:tcPr>
            <w:tcW w:w="693"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4</w:t>
            </w:r>
          </w:p>
        </w:tc>
        <w:tc>
          <w:tcPr>
            <w:tcW w:w="694"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1</w:t>
            </w:r>
          </w:p>
        </w:tc>
        <w:tc>
          <w:tcPr>
            <w:tcW w:w="687"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20</w:t>
            </w:r>
          </w:p>
        </w:tc>
        <w:tc>
          <w:tcPr>
            <w:tcW w:w="687"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5</w:t>
            </w:r>
          </w:p>
        </w:tc>
        <w:tc>
          <w:tcPr>
            <w:tcW w:w="692"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2</w:t>
            </w:r>
          </w:p>
        </w:tc>
        <w:tc>
          <w:tcPr>
            <w:tcW w:w="699"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3</w:t>
            </w:r>
          </w:p>
        </w:tc>
        <w:tc>
          <w:tcPr>
            <w:tcW w:w="676"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w:t>
            </w:r>
          </w:p>
        </w:tc>
        <w:tc>
          <w:tcPr>
            <w:tcW w:w="676" w:type="dxa"/>
          </w:tcPr>
          <w:p w:rsidR="00462987" w:rsidRPr="00462987" w:rsidRDefault="00462987" w:rsidP="00462987">
            <w:pPr>
              <w:tabs>
                <w:tab w:val="left" w:pos="3098"/>
              </w:tabs>
              <w:spacing w:before="60" w:after="60"/>
              <w:jc w:val="center"/>
              <w:rPr>
                <w:rFonts w:ascii="Century Gothic" w:hAnsi="Century Gothic"/>
                <w:b/>
              </w:rPr>
            </w:pPr>
            <w:r w:rsidRPr="00462987">
              <w:rPr>
                <w:rFonts w:ascii="Century Gothic" w:hAnsi="Century Gothic"/>
                <w:b/>
              </w:rPr>
              <w:t>-</w:t>
            </w:r>
          </w:p>
        </w:tc>
        <w:tc>
          <w:tcPr>
            <w:tcW w:w="676" w:type="dxa"/>
            <w:shd w:val="clear" w:color="auto" w:fill="FFFF00"/>
          </w:tcPr>
          <w:p w:rsidR="00462987" w:rsidRPr="00462987" w:rsidRDefault="00462987" w:rsidP="00462987">
            <w:pPr>
              <w:tabs>
                <w:tab w:val="left" w:pos="3098"/>
              </w:tabs>
              <w:spacing w:before="60" w:after="60"/>
              <w:jc w:val="center"/>
              <w:rPr>
                <w:rFonts w:ascii="Century Gothic" w:hAnsi="Century Gothic"/>
                <w:b/>
              </w:rPr>
            </w:pPr>
            <w:r>
              <w:rPr>
                <w:rFonts w:ascii="Century Gothic" w:hAnsi="Century Gothic"/>
                <w:b/>
              </w:rPr>
              <w:t>95</w:t>
            </w:r>
          </w:p>
        </w:tc>
      </w:tr>
      <w:tr w:rsidR="00462987" w:rsidRPr="00740932" w:rsidTr="00902B6F">
        <w:tc>
          <w:tcPr>
            <w:tcW w:w="1809" w:type="dxa"/>
          </w:tcPr>
          <w:p w:rsidR="00462987" w:rsidRDefault="00462987" w:rsidP="00462987">
            <w:pPr>
              <w:tabs>
                <w:tab w:val="left" w:pos="3098"/>
              </w:tabs>
              <w:spacing w:before="60" w:after="60"/>
              <w:rPr>
                <w:rFonts w:ascii="Century Gothic" w:hAnsi="Century Gothic"/>
              </w:rPr>
            </w:pPr>
            <w:r>
              <w:rPr>
                <w:rFonts w:ascii="Century Gothic" w:hAnsi="Century Gothic"/>
              </w:rPr>
              <w:t xml:space="preserve">Nb des kits </w:t>
            </w:r>
          </w:p>
        </w:tc>
        <w:tc>
          <w:tcPr>
            <w:tcW w:w="693"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7</w:t>
            </w:r>
          </w:p>
        </w:tc>
        <w:tc>
          <w:tcPr>
            <w:tcW w:w="693"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78</w:t>
            </w:r>
          </w:p>
        </w:tc>
        <w:tc>
          <w:tcPr>
            <w:tcW w:w="694"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38</w:t>
            </w:r>
          </w:p>
        </w:tc>
        <w:tc>
          <w:tcPr>
            <w:tcW w:w="693"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4</w:t>
            </w:r>
          </w:p>
        </w:tc>
        <w:tc>
          <w:tcPr>
            <w:tcW w:w="694"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1</w:t>
            </w:r>
          </w:p>
        </w:tc>
        <w:tc>
          <w:tcPr>
            <w:tcW w:w="687"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21</w:t>
            </w:r>
          </w:p>
        </w:tc>
        <w:tc>
          <w:tcPr>
            <w:tcW w:w="687"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5</w:t>
            </w:r>
          </w:p>
        </w:tc>
        <w:tc>
          <w:tcPr>
            <w:tcW w:w="692"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2</w:t>
            </w:r>
          </w:p>
        </w:tc>
        <w:tc>
          <w:tcPr>
            <w:tcW w:w="699"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3</w:t>
            </w:r>
          </w:p>
        </w:tc>
        <w:tc>
          <w:tcPr>
            <w:tcW w:w="676"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w:t>
            </w:r>
          </w:p>
        </w:tc>
        <w:tc>
          <w:tcPr>
            <w:tcW w:w="676" w:type="dxa"/>
          </w:tcPr>
          <w:p w:rsidR="00462987" w:rsidRPr="00740932" w:rsidRDefault="00902B6F" w:rsidP="00902B6F">
            <w:pPr>
              <w:tabs>
                <w:tab w:val="left" w:pos="3098"/>
              </w:tabs>
              <w:spacing w:before="60" w:after="60"/>
              <w:jc w:val="center"/>
              <w:rPr>
                <w:rFonts w:ascii="Century Gothic" w:hAnsi="Century Gothic"/>
              </w:rPr>
            </w:pPr>
            <w:r>
              <w:rPr>
                <w:rFonts w:ascii="Century Gothic" w:hAnsi="Century Gothic"/>
              </w:rPr>
              <w:t>-</w:t>
            </w:r>
          </w:p>
        </w:tc>
        <w:tc>
          <w:tcPr>
            <w:tcW w:w="676" w:type="dxa"/>
            <w:shd w:val="clear" w:color="auto" w:fill="FFFF00"/>
          </w:tcPr>
          <w:p w:rsidR="00462987" w:rsidRPr="00740932" w:rsidRDefault="00902B6F" w:rsidP="000F4094">
            <w:pPr>
              <w:tabs>
                <w:tab w:val="left" w:pos="3098"/>
              </w:tabs>
              <w:spacing w:before="60" w:after="60"/>
              <w:rPr>
                <w:rFonts w:ascii="Century Gothic" w:hAnsi="Century Gothic"/>
              </w:rPr>
            </w:pPr>
            <w:r>
              <w:rPr>
                <w:rFonts w:ascii="Century Gothic" w:hAnsi="Century Gothic"/>
              </w:rPr>
              <w:t>159</w:t>
            </w:r>
          </w:p>
        </w:tc>
      </w:tr>
      <w:tr w:rsidR="00462987" w:rsidRPr="00740932" w:rsidTr="00902B6F">
        <w:tc>
          <w:tcPr>
            <w:tcW w:w="1809" w:type="dxa"/>
          </w:tcPr>
          <w:p w:rsidR="00462987" w:rsidRPr="00740932" w:rsidRDefault="00462987" w:rsidP="00462987">
            <w:pPr>
              <w:tabs>
                <w:tab w:val="left" w:pos="3098"/>
              </w:tabs>
              <w:spacing w:before="60" w:after="60"/>
              <w:rPr>
                <w:rFonts w:ascii="Century Gothic" w:hAnsi="Century Gothic"/>
              </w:rPr>
            </w:pPr>
            <w:r>
              <w:rPr>
                <w:rFonts w:ascii="Century Gothic" w:hAnsi="Century Gothic"/>
              </w:rPr>
              <w:t xml:space="preserve">Clients en vue </w:t>
            </w:r>
          </w:p>
        </w:tc>
        <w:tc>
          <w:tcPr>
            <w:tcW w:w="693"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40</w:t>
            </w:r>
          </w:p>
        </w:tc>
        <w:tc>
          <w:tcPr>
            <w:tcW w:w="693"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50</w:t>
            </w:r>
          </w:p>
        </w:tc>
        <w:tc>
          <w:tcPr>
            <w:tcW w:w="694"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40</w:t>
            </w:r>
          </w:p>
        </w:tc>
        <w:tc>
          <w:tcPr>
            <w:tcW w:w="693"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20</w:t>
            </w:r>
          </w:p>
        </w:tc>
        <w:tc>
          <w:tcPr>
            <w:tcW w:w="694"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20</w:t>
            </w:r>
          </w:p>
        </w:tc>
        <w:tc>
          <w:tcPr>
            <w:tcW w:w="687"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140</w:t>
            </w:r>
          </w:p>
        </w:tc>
        <w:tc>
          <w:tcPr>
            <w:tcW w:w="687"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40</w:t>
            </w:r>
          </w:p>
        </w:tc>
        <w:tc>
          <w:tcPr>
            <w:tcW w:w="692"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20</w:t>
            </w:r>
          </w:p>
        </w:tc>
        <w:tc>
          <w:tcPr>
            <w:tcW w:w="699"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60</w:t>
            </w:r>
          </w:p>
        </w:tc>
        <w:tc>
          <w:tcPr>
            <w:tcW w:w="676"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40</w:t>
            </w:r>
          </w:p>
        </w:tc>
        <w:tc>
          <w:tcPr>
            <w:tcW w:w="676" w:type="dxa"/>
          </w:tcPr>
          <w:p w:rsidR="00462987" w:rsidRPr="00462987" w:rsidRDefault="00462987" w:rsidP="00EC03C1">
            <w:pPr>
              <w:tabs>
                <w:tab w:val="left" w:pos="3098"/>
              </w:tabs>
              <w:spacing w:before="60" w:after="60"/>
              <w:jc w:val="center"/>
              <w:rPr>
                <w:rFonts w:ascii="Century Gothic" w:hAnsi="Century Gothic"/>
                <w:b/>
              </w:rPr>
            </w:pPr>
            <w:r w:rsidRPr="00462987">
              <w:rPr>
                <w:rFonts w:ascii="Century Gothic" w:hAnsi="Century Gothic"/>
                <w:b/>
              </w:rPr>
              <w:t>10</w:t>
            </w:r>
          </w:p>
        </w:tc>
        <w:tc>
          <w:tcPr>
            <w:tcW w:w="676" w:type="dxa"/>
            <w:shd w:val="clear" w:color="auto" w:fill="FFFF00"/>
          </w:tcPr>
          <w:p w:rsidR="00462987" w:rsidRPr="00462987" w:rsidRDefault="00462987" w:rsidP="00EC03C1">
            <w:pPr>
              <w:tabs>
                <w:tab w:val="left" w:pos="3098"/>
              </w:tabs>
              <w:spacing w:before="60" w:after="60"/>
              <w:jc w:val="center"/>
              <w:rPr>
                <w:rFonts w:ascii="Century Gothic" w:hAnsi="Century Gothic"/>
                <w:b/>
              </w:rPr>
            </w:pPr>
            <w:r>
              <w:rPr>
                <w:rFonts w:ascii="Century Gothic" w:hAnsi="Century Gothic"/>
                <w:b/>
              </w:rPr>
              <w:t>480</w:t>
            </w:r>
          </w:p>
        </w:tc>
      </w:tr>
      <w:tr w:rsidR="00462987" w:rsidRPr="00740932" w:rsidTr="00902B6F">
        <w:tc>
          <w:tcPr>
            <w:tcW w:w="1809" w:type="dxa"/>
          </w:tcPr>
          <w:p w:rsidR="00462987" w:rsidRDefault="00462987" w:rsidP="00462987">
            <w:pPr>
              <w:tabs>
                <w:tab w:val="left" w:pos="3098"/>
              </w:tabs>
              <w:spacing w:before="60" w:after="60"/>
              <w:rPr>
                <w:rFonts w:ascii="Century Gothic" w:hAnsi="Century Gothic"/>
              </w:rPr>
            </w:pPr>
            <w:r>
              <w:rPr>
                <w:rFonts w:ascii="Century Gothic" w:hAnsi="Century Gothic"/>
              </w:rPr>
              <w:t>Nb des  kits</w:t>
            </w:r>
          </w:p>
        </w:tc>
        <w:tc>
          <w:tcPr>
            <w:tcW w:w="693"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60</w:t>
            </w:r>
          </w:p>
        </w:tc>
        <w:tc>
          <w:tcPr>
            <w:tcW w:w="693"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80</w:t>
            </w:r>
          </w:p>
        </w:tc>
        <w:tc>
          <w:tcPr>
            <w:tcW w:w="694"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50</w:t>
            </w:r>
          </w:p>
        </w:tc>
        <w:tc>
          <w:tcPr>
            <w:tcW w:w="693"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20</w:t>
            </w:r>
          </w:p>
        </w:tc>
        <w:tc>
          <w:tcPr>
            <w:tcW w:w="694"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20</w:t>
            </w:r>
          </w:p>
        </w:tc>
        <w:tc>
          <w:tcPr>
            <w:tcW w:w="687"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155</w:t>
            </w:r>
          </w:p>
        </w:tc>
        <w:tc>
          <w:tcPr>
            <w:tcW w:w="687"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85</w:t>
            </w:r>
          </w:p>
        </w:tc>
        <w:tc>
          <w:tcPr>
            <w:tcW w:w="692"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25</w:t>
            </w:r>
          </w:p>
        </w:tc>
        <w:tc>
          <w:tcPr>
            <w:tcW w:w="699"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90</w:t>
            </w:r>
          </w:p>
        </w:tc>
        <w:tc>
          <w:tcPr>
            <w:tcW w:w="676"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50</w:t>
            </w:r>
          </w:p>
        </w:tc>
        <w:tc>
          <w:tcPr>
            <w:tcW w:w="676" w:type="dxa"/>
          </w:tcPr>
          <w:p w:rsidR="00462987" w:rsidRPr="00740932" w:rsidRDefault="00462987" w:rsidP="00EC03C1">
            <w:pPr>
              <w:tabs>
                <w:tab w:val="left" w:pos="3098"/>
              </w:tabs>
              <w:spacing w:before="60" w:after="60"/>
              <w:jc w:val="center"/>
              <w:rPr>
                <w:rFonts w:ascii="Century Gothic" w:hAnsi="Century Gothic"/>
              </w:rPr>
            </w:pPr>
            <w:r>
              <w:rPr>
                <w:rFonts w:ascii="Century Gothic" w:hAnsi="Century Gothic"/>
              </w:rPr>
              <w:t>15</w:t>
            </w:r>
          </w:p>
        </w:tc>
        <w:tc>
          <w:tcPr>
            <w:tcW w:w="676" w:type="dxa"/>
            <w:shd w:val="clear" w:color="auto" w:fill="FFFF00"/>
          </w:tcPr>
          <w:p w:rsidR="00462987" w:rsidRDefault="00462987" w:rsidP="00EC03C1">
            <w:pPr>
              <w:tabs>
                <w:tab w:val="left" w:pos="3098"/>
              </w:tabs>
              <w:spacing w:before="60" w:after="60"/>
              <w:jc w:val="center"/>
              <w:rPr>
                <w:rFonts w:ascii="Century Gothic" w:hAnsi="Century Gothic"/>
              </w:rPr>
            </w:pPr>
            <w:r>
              <w:rPr>
                <w:rFonts w:ascii="Century Gothic" w:hAnsi="Century Gothic"/>
              </w:rPr>
              <w:t>650</w:t>
            </w:r>
          </w:p>
        </w:tc>
      </w:tr>
    </w:tbl>
    <w:p w:rsidR="00740932" w:rsidRDefault="00740932" w:rsidP="004E65B2">
      <w:pPr>
        <w:tabs>
          <w:tab w:val="left" w:pos="3098"/>
        </w:tabs>
        <w:spacing w:after="0" w:line="240" w:lineRule="auto"/>
        <w:rPr>
          <w:szCs w:val="20"/>
          <w:lang w:val="fr-FR"/>
        </w:rPr>
      </w:pPr>
    </w:p>
    <w:p w:rsidR="00902B6F" w:rsidRDefault="00902B6F" w:rsidP="00902B6F">
      <w:pPr>
        <w:tabs>
          <w:tab w:val="left" w:pos="3098"/>
        </w:tabs>
        <w:spacing w:after="0" w:line="240" w:lineRule="auto"/>
        <w:jc w:val="both"/>
        <w:rPr>
          <w:szCs w:val="20"/>
          <w:lang w:val="fr-FR"/>
        </w:rPr>
      </w:pPr>
      <w:r>
        <w:rPr>
          <w:szCs w:val="20"/>
          <w:lang w:val="fr-FR"/>
        </w:rPr>
        <w:t xml:space="preserve">Il est encore difficile de faire une interprétation sur la vente  </w:t>
      </w:r>
      <w:r>
        <w:rPr>
          <w:rFonts w:ascii="Century Gothic" w:hAnsi="Century Gothic"/>
          <w:sz w:val="20"/>
          <w:szCs w:val="20"/>
          <w:lang w:val="fr-FR"/>
        </w:rPr>
        <w:t xml:space="preserve">car </w:t>
      </w:r>
      <w:r w:rsidRPr="00C422CA">
        <w:rPr>
          <w:rFonts w:ascii="Century Gothic" w:hAnsi="Century Gothic"/>
          <w:sz w:val="20"/>
          <w:szCs w:val="20"/>
          <w:lang w:val="fr-FR"/>
        </w:rPr>
        <w:t xml:space="preserve"> le Projet est encore au début de la </w:t>
      </w:r>
      <w:r>
        <w:rPr>
          <w:rFonts w:ascii="Century Gothic" w:hAnsi="Century Gothic"/>
          <w:sz w:val="20"/>
          <w:szCs w:val="20"/>
          <w:lang w:val="fr-FR"/>
        </w:rPr>
        <w:t>campagne, la vente démarre petit à petit. Pour la Côte-Est, les paysans ne commencent à faire des légumes qu’en juillet.</w:t>
      </w:r>
    </w:p>
    <w:p w:rsidR="00902B6F" w:rsidRDefault="00902B6F" w:rsidP="004E65B2">
      <w:pPr>
        <w:tabs>
          <w:tab w:val="left" w:pos="3098"/>
        </w:tabs>
        <w:spacing w:after="0" w:line="240" w:lineRule="auto"/>
        <w:rPr>
          <w:szCs w:val="20"/>
          <w:lang w:val="fr-FR"/>
        </w:rPr>
      </w:pPr>
    </w:p>
    <w:p w:rsidR="00C422CA" w:rsidRDefault="00A45D86" w:rsidP="007907F3">
      <w:pPr>
        <w:pStyle w:val="Paragraphedeliste"/>
        <w:numPr>
          <w:ilvl w:val="0"/>
          <w:numId w:val="16"/>
        </w:numPr>
        <w:rPr>
          <w:b/>
          <w:szCs w:val="20"/>
        </w:rPr>
      </w:pPr>
      <w:r>
        <w:rPr>
          <w:b/>
          <w:szCs w:val="20"/>
        </w:rPr>
        <w:t>Les d</w:t>
      </w:r>
      <w:r w:rsidR="00C422CA">
        <w:rPr>
          <w:b/>
          <w:szCs w:val="20"/>
        </w:rPr>
        <w:t xml:space="preserve">ifficultés ayant été rencontrées </w:t>
      </w:r>
      <w:r w:rsidR="007A17A9">
        <w:rPr>
          <w:b/>
          <w:szCs w:val="20"/>
        </w:rPr>
        <w:t xml:space="preserve">dans la zone SCAMPSI </w:t>
      </w:r>
      <w:r w:rsidR="004B359B">
        <w:rPr>
          <w:b/>
          <w:szCs w:val="20"/>
        </w:rPr>
        <w:t xml:space="preserve">et mesures ayant été prises </w:t>
      </w:r>
    </w:p>
    <w:p w:rsidR="00C422CA" w:rsidRPr="00C422CA" w:rsidRDefault="00AF70B2" w:rsidP="00E56A50">
      <w:pPr>
        <w:tabs>
          <w:tab w:val="left" w:pos="3098"/>
        </w:tabs>
        <w:rPr>
          <w:rFonts w:ascii="Century Gothic" w:hAnsi="Century Gothic"/>
          <w:sz w:val="20"/>
          <w:szCs w:val="20"/>
          <w:lang w:val="fr-FR"/>
        </w:rPr>
      </w:pPr>
      <w:r>
        <w:rPr>
          <w:rFonts w:ascii="Century Gothic" w:hAnsi="Century Gothic"/>
          <w:sz w:val="20"/>
          <w:szCs w:val="20"/>
          <w:lang w:val="fr-FR"/>
        </w:rPr>
        <w:t xml:space="preserve">Cette année, l’équipe a encore rencontré quelques </w:t>
      </w:r>
      <w:r w:rsidR="00C422CA" w:rsidRPr="00C422CA">
        <w:rPr>
          <w:rFonts w:ascii="Century Gothic" w:hAnsi="Century Gothic"/>
          <w:sz w:val="20"/>
          <w:szCs w:val="20"/>
          <w:lang w:val="fr-FR"/>
        </w:rPr>
        <w:t>difficultés</w:t>
      </w:r>
      <w:r>
        <w:rPr>
          <w:rFonts w:ascii="Century Gothic" w:hAnsi="Century Gothic"/>
          <w:sz w:val="20"/>
          <w:szCs w:val="20"/>
          <w:lang w:val="fr-FR"/>
        </w:rPr>
        <w:t xml:space="preserve"> : </w:t>
      </w:r>
    </w:p>
    <w:p w:rsidR="00C422CA" w:rsidRPr="0049148B" w:rsidRDefault="00C422CA" w:rsidP="007907F3">
      <w:pPr>
        <w:pStyle w:val="Paragraphedeliste"/>
        <w:numPr>
          <w:ilvl w:val="0"/>
          <w:numId w:val="18"/>
        </w:numPr>
        <w:tabs>
          <w:tab w:val="left" w:pos="3098"/>
        </w:tabs>
        <w:rPr>
          <w:b/>
          <w:szCs w:val="20"/>
        </w:rPr>
      </w:pPr>
      <w:r w:rsidRPr="0049148B">
        <w:rPr>
          <w:b/>
          <w:szCs w:val="20"/>
        </w:rPr>
        <w:t xml:space="preserve">Complication de la mise en place des SD </w:t>
      </w:r>
    </w:p>
    <w:p w:rsidR="004B359B" w:rsidRPr="00574E99" w:rsidRDefault="00405DBB" w:rsidP="00A45D86">
      <w:pPr>
        <w:tabs>
          <w:tab w:val="left" w:pos="3098"/>
        </w:tabs>
        <w:spacing w:after="120"/>
        <w:jc w:val="both"/>
        <w:rPr>
          <w:rFonts w:ascii="Century Gothic" w:hAnsi="Century Gothic"/>
          <w:sz w:val="20"/>
          <w:szCs w:val="20"/>
          <w:lang w:val="fr-FR"/>
        </w:rPr>
      </w:pPr>
      <w:r>
        <w:rPr>
          <w:rFonts w:ascii="Century Gothic" w:hAnsi="Century Gothic"/>
          <w:sz w:val="20"/>
          <w:szCs w:val="20"/>
          <w:lang w:val="fr-FR"/>
        </w:rPr>
        <w:t>C</w:t>
      </w:r>
      <w:r w:rsidRPr="00574E99">
        <w:rPr>
          <w:rFonts w:ascii="Century Gothic" w:hAnsi="Century Gothic"/>
          <w:sz w:val="20"/>
          <w:szCs w:val="20"/>
          <w:lang w:val="fr-FR"/>
        </w:rPr>
        <w:t>ette année</w:t>
      </w:r>
      <w:r>
        <w:rPr>
          <w:rFonts w:ascii="Century Gothic" w:hAnsi="Century Gothic"/>
          <w:sz w:val="20"/>
          <w:szCs w:val="20"/>
          <w:lang w:val="fr-FR"/>
        </w:rPr>
        <w:t xml:space="preserve">, </w:t>
      </w:r>
      <w:r w:rsidR="00197BB9" w:rsidRPr="00574E99">
        <w:rPr>
          <w:rFonts w:ascii="Century Gothic" w:hAnsi="Century Gothic"/>
          <w:sz w:val="20"/>
          <w:szCs w:val="20"/>
          <w:lang w:val="fr-FR"/>
        </w:rPr>
        <w:t>c</w:t>
      </w:r>
      <w:r w:rsidR="00C422CA" w:rsidRPr="00574E99">
        <w:rPr>
          <w:rFonts w:ascii="Century Gothic" w:hAnsi="Century Gothic"/>
          <w:sz w:val="20"/>
          <w:szCs w:val="20"/>
          <w:lang w:val="fr-FR"/>
        </w:rPr>
        <w:t xml:space="preserve">ontrairement à l’année </w:t>
      </w:r>
      <w:r>
        <w:rPr>
          <w:rFonts w:ascii="Century Gothic" w:hAnsi="Century Gothic"/>
          <w:sz w:val="20"/>
          <w:szCs w:val="20"/>
          <w:lang w:val="fr-FR"/>
        </w:rPr>
        <w:t>dernière</w:t>
      </w:r>
      <w:r w:rsidR="00C422CA" w:rsidRPr="00574E99">
        <w:rPr>
          <w:rFonts w:ascii="Century Gothic" w:hAnsi="Century Gothic"/>
          <w:sz w:val="20"/>
          <w:szCs w:val="20"/>
          <w:lang w:val="fr-FR"/>
        </w:rPr>
        <w:t xml:space="preserve">, </w:t>
      </w:r>
      <w:r w:rsidR="00197BB9" w:rsidRPr="00574E99">
        <w:rPr>
          <w:rFonts w:ascii="Century Gothic" w:hAnsi="Century Gothic"/>
          <w:sz w:val="20"/>
          <w:szCs w:val="20"/>
          <w:lang w:val="fr-FR"/>
        </w:rPr>
        <w:t>la pluie n’a pas arrêté que vers 15 mai</w:t>
      </w:r>
      <w:r w:rsidRPr="00405DBB">
        <w:rPr>
          <w:rFonts w:ascii="Century Gothic" w:hAnsi="Century Gothic"/>
          <w:sz w:val="20"/>
          <w:szCs w:val="20"/>
          <w:lang w:val="fr-FR"/>
        </w:rPr>
        <w:t xml:space="preserve"> </w:t>
      </w:r>
      <w:r>
        <w:rPr>
          <w:rFonts w:ascii="Century Gothic" w:hAnsi="Century Gothic"/>
          <w:sz w:val="20"/>
          <w:szCs w:val="20"/>
          <w:lang w:val="fr-FR"/>
        </w:rPr>
        <w:t>s</w:t>
      </w:r>
      <w:r w:rsidRPr="00574E99">
        <w:rPr>
          <w:rFonts w:ascii="Century Gothic" w:hAnsi="Century Gothic"/>
          <w:sz w:val="20"/>
          <w:szCs w:val="20"/>
          <w:lang w:val="fr-FR"/>
        </w:rPr>
        <w:t>ur le haut-plateau</w:t>
      </w:r>
      <w:r w:rsidR="00197BB9" w:rsidRPr="00574E99">
        <w:rPr>
          <w:rFonts w:ascii="Century Gothic" w:hAnsi="Century Gothic"/>
          <w:sz w:val="20"/>
          <w:szCs w:val="20"/>
          <w:lang w:val="fr-FR"/>
        </w:rPr>
        <w:t xml:space="preserve">. Ce qui a </w:t>
      </w:r>
      <w:r w:rsidR="00A45D86">
        <w:rPr>
          <w:rFonts w:ascii="Century Gothic" w:hAnsi="Century Gothic"/>
          <w:sz w:val="20"/>
          <w:szCs w:val="20"/>
          <w:lang w:val="fr-FR"/>
        </w:rPr>
        <w:t xml:space="preserve">retardé la mise en place des SD. En effet, </w:t>
      </w:r>
      <w:r w:rsidR="00197BB9" w:rsidRPr="00574E99">
        <w:rPr>
          <w:rFonts w:ascii="Century Gothic" w:hAnsi="Century Gothic"/>
          <w:sz w:val="20"/>
          <w:szCs w:val="20"/>
          <w:lang w:val="fr-FR"/>
        </w:rPr>
        <w:t>par rapport à la prévision</w:t>
      </w:r>
      <w:r w:rsidR="004B359B" w:rsidRPr="00574E99">
        <w:rPr>
          <w:rFonts w:ascii="Century Gothic" w:hAnsi="Century Gothic"/>
          <w:sz w:val="20"/>
          <w:szCs w:val="20"/>
          <w:lang w:val="fr-FR"/>
        </w:rPr>
        <w:t xml:space="preserve"> de fin mai (150 sur 275), </w:t>
      </w:r>
      <w:r w:rsidR="00197BB9" w:rsidRPr="00574E99">
        <w:rPr>
          <w:rFonts w:ascii="Century Gothic" w:hAnsi="Century Gothic"/>
          <w:sz w:val="20"/>
          <w:szCs w:val="20"/>
          <w:lang w:val="fr-FR"/>
        </w:rPr>
        <w:t xml:space="preserve">l’équipe </w:t>
      </w:r>
      <w:r w:rsidR="004B359B" w:rsidRPr="00574E99">
        <w:rPr>
          <w:rFonts w:ascii="Century Gothic" w:hAnsi="Century Gothic"/>
          <w:sz w:val="20"/>
          <w:szCs w:val="20"/>
          <w:lang w:val="fr-FR"/>
        </w:rPr>
        <w:t xml:space="preserve">n’en </w:t>
      </w:r>
      <w:r w:rsidR="00197BB9" w:rsidRPr="00574E99">
        <w:rPr>
          <w:rFonts w:ascii="Century Gothic" w:hAnsi="Century Gothic"/>
          <w:sz w:val="20"/>
          <w:szCs w:val="20"/>
          <w:lang w:val="fr-FR"/>
        </w:rPr>
        <w:t xml:space="preserve">a </w:t>
      </w:r>
      <w:r w:rsidR="004B359B" w:rsidRPr="00574E99">
        <w:rPr>
          <w:rFonts w:ascii="Century Gothic" w:hAnsi="Century Gothic"/>
          <w:sz w:val="20"/>
          <w:szCs w:val="20"/>
          <w:lang w:val="fr-FR"/>
        </w:rPr>
        <w:t xml:space="preserve">pu installer que </w:t>
      </w:r>
      <w:r w:rsidR="00462987">
        <w:rPr>
          <w:rFonts w:ascii="Century Gothic" w:hAnsi="Century Gothic"/>
          <w:sz w:val="20"/>
          <w:szCs w:val="20"/>
          <w:lang w:val="fr-FR"/>
        </w:rPr>
        <w:t>101</w:t>
      </w:r>
      <w:r w:rsidR="004B359B" w:rsidRPr="00574E99">
        <w:rPr>
          <w:rFonts w:ascii="Century Gothic" w:hAnsi="Century Gothic"/>
          <w:sz w:val="20"/>
          <w:szCs w:val="20"/>
          <w:lang w:val="fr-FR"/>
        </w:rPr>
        <w:t xml:space="preserve"> avec 2</w:t>
      </w:r>
      <w:r w:rsidR="00462987">
        <w:rPr>
          <w:rFonts w:ascii="Century Gothic" w:hAnsi="Century Gothic"/>
          <w:sz w:val="20"/>
          <w:szCs w:val="20"/>
          <w:lang w:val="fr-FR"/>
        </w:rPr>
        <w:t>28</w:t>
      </w:r>
      <w:r w:rsidR="004B359B" w:rsidRPr="00574E99">
        <w:rPr>
          <w:rFonts w:ascii="Century Gothic" w:hAnsi="Century Gothic"/>
          <w:sz w:val="20"/>
          <w:szCs w:val="20"/>
          <w:lang w:val="fr-FR"/>
        </w:rPr>
        <w:t xml:space="preserve"> parcelles</w:t>
      </w:r>
      <w:r w:rsidR="00462987">
        <w:rPr>
          <w:rFonts w:ascii="Century Gothic" w:hAnsi="Century Gothic"/>
          <w:sz w:val="20"/>
          <w:szCs w:val="20"/>
          <w:lang w:val="fr-FR"/>
        </w:rPr>
        <w:t xml:space="preserve"> (228 bénéficiaires)</w:t>
      </w:r>
      <w:r w:rsidR="004B359B" w:rsidRPr="00574E99">
        <w:rPr>
          <w:rFonts w:ascii="Century Gothic" w:hAnsi="Century Gothic"/>
          <w:sz w:val="20"/>
          <w:szCs w:val="20"/>
          <w:lang w:val="fr-FR"/>
        </w:rPr>
        <w:t xml:space="preserve">. Pour les sites qui ont été installés en mars-avril, il y a eu </w:t>
      </w:r>
      <w:r w:rsidR="009E2D51" w:rsidRPr="00574E99">
        <w:rPr>
          <w:rFonts w:ascii="Century Gothic" w:hAnsi="Century Gothic"/>
          <w:sz w:val="20"/>
          <w:szCs w:val="20"/>
          <w:lang w:val="fr-FR"/>
        </w:rPr>
        <w:t>des p</w:t>
      </w:r>
      <w:r w:rsidR="004B359B" w:rsidRPr="00574E99">
        <w:rPr>
          <w:rFonts w:ascii="Century Gothic" w:hAnsi="Century Gothic"/>
          <w:sz w:val="20"/>
          <w:szCs w:val="20"/>
          <w:lang w:val="fr-FR"/>
        </w:rPr>
        <w:t>roblèmes (plates-bandes</w:t>
      </w:r>
      <w:r w:rsidR="009E2D51" w:rsidRPr="00574E99">
        <w:rPr>
          <w:rFonts w:ascii="Century Gothic" w:hAnsi="Century Gothic"/>
          <w:sz w:val="20"/>
          <w:szCs w:val="20"/>
          <w:lang w:val="fr-FR"/>
        </w:rPr>
        <w:t xml:space="preserve"> détruites, goutteurs</w:t>
      </w:r>
      <w:r w:rsidR="000A09FC" w:rsidRPr="00574E99">
        <w:rPr>
          <w:rFonts w:ascii="Century Gothic" w:hAnsi="Century Gothic"/>
          <w:sz w:val="20"/>
          <w:szCs w:val="20"/>
          <w:lang w:val="fr-FR"/>
        </w:rPr>
        <w:t xml:space="preserve"> bouchés, semences non germé</w:t>
      </w:r>
      <w:r w:rsidR="009C0DB2">
        <w:rPr>
          <w:rFonts w:ascii="Century Gothic" w:hAnsi="Century Gothic"/>
          <w:sz w:val="20"/>
          <w:szCs w:val="20"/>
          <w:lang w:val="fr-FR"/>
        </w:rPr>
        <w:t>e</w:t>
      </w:r>
      <w:r w:rsidR="000A09FC" w:rsidRPr="00574E99">
        <w:rPr>
          <w:rFonts w:ascii="Century Gothic" w:hAnsi="Century Gothic"/>
          <w:sz w:val="20"/>
          <w:szCs w:val="20"/>
          <w:lang w:val="fr-FR"/>
        </w:rPr>
        <w:t xml:space="preserve">s,…). </w:t>
      </w:r>
      <w:r w:rsidR="004B359B" w:rsidRPr="00574E99">
        <w:rPr>
          <w:rFonts w:ascii="Century Gothic" w:hAnsi="Century Gothic"/>
          <w:sz w:val="20"/>
          <w:szCs w:val="20"/>
          <w:lang w:val="fr-FR"/>
        </w:rPr>
        <w:t>Ce qui amené l’équipe à avancer la préparation des sols pour pouvoir mettre en place</w:t>
      </w:r>
      <w:r w:rsidR="004E65B2">
        <w:rPr>
          <w:rFonts w:ascii="Century Gothic" w:hAnsi="Century Gothic"/>
          <w:sz w:val="20"/>
          <w:szCs w:val="20"/>
          <w:lang w:val="fr-FR"/>
        </w:rPr>
        <w:t xml:space="preserve"> rapidement les kits dès que la pluie s’arrête</w:t>
      </w:r>
      <w:r w:rsidR="004B359B" w:rsidRPr="00574E99">
        <w:rPr>
          <w:rFonts w:ascii="Century Gothic" w:hAnsi="Century Gothic"/>
          <w:sz w:val="20"/>
          <w:szCs w:val="20"/>
          <w:lang w:val="fr-FR"/>
        </w:rPr>
        <w:t>. En fin mai, 166 sites ont été préparés et ce n’est qu</w:t>
      </w:r>
      <w:r w:rsidR="000A09FC" w:rsidRPr="00574E99">
        <w:rPr>
          <w:rFonts w:ascii="Century Gothic" w:hAnsi="Century Gothic"/>
          <w:sz w:val="20"/>
          <w:szCs w:val="20"/>
          <w:lang w:val="fr-FR"/>
        </w:rPr>
        <w:t xml:space="preserve">’après 15 mai que l’équipe a continué l’installation des matériels. </w:t>
      </w:r>
    </w:p>
    <w:p w:rsidR="00F05479" w:rsidRDefault="00F05479" w:rsidP="007907F3">
      <w:pPr>
        <w:pStyle w:val="Paragraphedeliste"/>
        <w:numPr>
          <w:ilvl w:val="0"/>
          <w:numId w:val="18"/>
        </w:numPr>
        <w:tabs>
          <w:tab w:val="left" w:pos="3098"/>
        </w:tabs>
        <w:rPr>
          <w:b/>
          <w:szCs w:val="20"/>
        </w:rPr>
      </w:pPr>
      <w:r>
        <w:rPr>
          <w:b/>
          <w:szCs w:val="20"/>
        </w:rPr>
        <w:t>Durée limitée de la période pour la communication  </w:t>
      </w:r>
    </w:p>
    <w:p w:rsidR="00F05479" w:rsidRDefault="00F05479" w:rsidP="00A45D86">
      <w:pPr>
        <w:tabs>
          <w:tab w:val="left" w:pos="3098"/>
        </w:tabs>
        <w:spacing w:after="120"/>
        <w:jc w:val="both"/>
        <w:rPr>
          <w:rFonts w:ascii="Century Gothic" w:hAnsi="Century Gothic"/>
          <w:sz w:val="20"/>
          <w:szCs w:val="20"/>
          <w:lang w:val="fr-FR"/>
        </w:rPr>
      </w:pPr>
      <w:r w:rsidRPr="00F05479">
        <w:rPr>
          <w:rFonts w:ascii="Century Gothic" w:hAnsi="Century Gothic"/>
          <w:sz w:val="20"/>
          <w:szCs w:val="20"/>
          <w:lang w:val="fr-FR"/>
        </w:rPr>
        <w:t>L</w:t>
      </w:r>
      <w:r>
        <w:rPr>
          <w:rFonts w:ascii="Century Gothic" w:hAnsi="Century Gothic"/>
          <w:sz w:val="20"/>
          <w:szCs w:val="20"/>
          <w:lang w:val="fr-FR"/>
        </w:rPr>
        <w:t xml:space="preserve">a durée courte de la saison favorable pour la vente de matériels a limité aussi le temps disponible pour la communication de masse. En effet, conscient de l’effet limité de la communication de masse pendant la saison pluvieuse, l’équipe a attendu le début de la saison sèche pour démarrer les activités comme les expositions aux marchés.  </w:t>
      </w:r>
    </w:p>
    <w:p w:rsidR="00F05479" w:rsidRDefault="00F05479" w:rsidP="00AF70B2">
      <w:pPr>
        <w:tabs>
          <w:tab w:val="left" w:pos="3098"/>
        </w:tabs>
        <w:spacing w:after="120"/>
        <w:jc w:val="both"/>
        <w:rPr>
          <w:rFonts w:ascii="Century Gothic" w:hAnsi="Century Gothic"/>
          <w:sz w:val="20"/>
          <w:szCs w:val="20"/>
          <w:lang w:val="fr-FR"/>
        </w:rPr>
      </w:pPr>
      <w:r>
        <w:rPr>
          <w:rFonts w:ascii="Century Gothic" w:hAnsi="Century Gothic"/>
          <w:sz w:val="20"/>
          <w:szCs w:val="20"/>
          <w:lang w:val="fr-FR"/>
        </w:rPr>
        <w:t>De plus, à cause de la crise politique, le nombre des Communes qui organisent des évènements se trouve encore très limité depuis 2010. Cette année, l’équipe n’</w:t>
      </w:r>
      <w:r w:rsidR="00AF70B2">
        <w:rPr>
          <w:rFonts w:ascii="Century Gothic" w:hAnsi="Century Gothic"/>
          <w:sz w:val="20"/>
          <w:szCs w:val="20"/>
          <w:lang w:val="fr-FR"/>
        </w:rPr>
        <w:t xml:space="preserve">en </w:t>
      </w:r>
      <w:r>
        <w:rPr>
          <w:rFonts w:ascii="Century Gothic" w:hAnsi="Century Gothic"/>
          <w:sz w:val="20"/>
          <w:szCs w:val="20"/>
          <w:lang w:val="fr-FR"/>
        </w:rPr>
        <w:t xml:space="preserve">a compté que 9.  </w:t>
      </w:r>
      <w:r w:rsidR="00AF70B2">
        <w:rPr>
          <w:rFonts w:ascii="Century Gothic" w:hAnsi="Century Gothic"/>
          <w:sz w:val="20"/>
          <w:szCs w:val="20"/>
          <w:lang w:val="fr-FR"/>
        </w:rPr>
        <w:t xml:space="preserve">La plus grande foire (FIERMADA) n’aura lieu qu’au mois d’août, c'est-à-dire en fin de la période favorable à la vente. </w:t>
      </w:r>
    </w:p>
    <w:p w:rsidR="00AF70B2" w:rsidRDefault="00AF70B2" w:rsidP="00AF70B2">
      <w:pPr>
        <w:tabs>
          <w:tab w:val="left" w:pos="3098"/>
        </w:tabs>
        <w:spacing w:after="120"/>
        <w:jc w:val="both"/>
        <w:rPr>
          <w:rFonts w:ascii="Century Gothic" w:hAnsi="Century Gothic"/>
          <w:sz w:val="20"/>
          <w:szCs w:val="20"/>
          <w:lang w:val="fr-FR"/>
        </w:rPr>
      </w:pPr>
      <w:r>
        <w:rPr>
          <w:rFonts w:ascii="Century Gothic" w:hAnsi="Century Gothic"/>
          <w:sz w:val="20"/>
          <w:szCs w:val="20"/>
          <w:lang w:val="fr-FR"/>
        </w:rPr>
        <w:t xml:space="preserve">L’équipe est donc tenue à amplifier les activités de communication de masse au mois de juin et juillet afin d’atteindre le maximum de cibles, ce qui a limité la disponibilité des TA </w:t>
      </w:r>
      <w:r w:rsidR="00A45D86">
        <w:rPr>
          <w:rFonts w:ascii="Century Gothic" w:hAnsi="Century Gothic"/>
          <w:sz w:val="20"/>
          <w:szCs w:val="20"/>
          <w:lang w:val="fr-FR"/>
        </w:rPr>
        <w:t xml:space="preserve">dans l’installation des </w:t>
      </w:r>
      <w:r>
        <w:rPr>
          <w:rFonts w:ascii="Century Gothic" w:hAnsi="Century Gothic"/>
          <w:sz w:val="20"/>
          <w:szCs w:val="20"/>
          <w:lang w:val="fr-FR"/>
        </w:rPr>
        <w:t xml:space="preserve">SD.  </w:t>
      </w:r>
    </w:p>
    <w:p w:rsidR="004E7B92" w:rsidRDefault="004E7B92" w:rsidP="00AF70B2">
      <w:pPr>
        <w:tabs>
          <w:tab w:val="left" w:pos="3098"/>
        </w:tabs>
        <w:spacing w:after="120"/>
        <w:jc w:val="both"/>
        <w:rPr>
          <w:rFonts w:ascii="Century Gothic" w:hAnsi="Century Gothic"/>
          <w:sz w:val="20"/>
          <w:szCs w:val="20"/>
          <w:lang w:val="fr-FR"/>
        </w:rPr>
      </w:pPr>
      <w:r>
        <w:rPr>
          <w:rFonts w:ascii="Century Gothic" w:hAnsi="Century Gothic"/>
          <w:sz w:val="20"/>
          <w:szCs w:val="20"/>
          <w:lang w:val="fr-FR"/>
        </w:rPr>
        <w:t xml:space="preserve">Les publireportages télévisés semblent avoir une portée marketing beaucoup plus importante et une diffusion des informations intéressante mais ils coûtent très chers.  </w:t>
      </w:r>
    </w:p>
    <w:p w:rsidR="00C422CA" w:rsidRPr="004E65B2" w:rsidRDefault="009F702D" w:rsidP="007907F3">
      <w:pPr>
        <w:pStyle w:val="Paragraphedeliste"/>
        <w:numPr>
          <w:ilvl w:val="0"/>
          <w:numId w:val="18"/>
        </w:numPr>
        <w:tabs>
          <w:tab w:val="left" w:pos="3098"/>
        </w:tabs>
        <w:rPr>
          <w:b/>
          <w:szCs w:val="20"/>
        </w:rPr>
      </w:pPr>
      <w:r w:rsidRPr="004E65B2">
        <w:rPr>
          <w:b/>
          <w:szCs w:val="20"/>
        </w:rPr>
        <w:t xml:space="preserve">Complication du transport des matériels pour les </w:t>
      </w:r>
      <w:r w:rsidR="00C422CA" w:rsidRPr="004E65B2">
        <w:rPr>
          <w:b/>
          <w:szCs w:val="20"/>
        </w:rPr>
        <w:t xml:space="preserve">expositions aux marchés </w:t>
      </w:r>
    </w:p>
    <w:p w:rsidR="004E65B2" w:rsidRDefault="000A09FC" w:rsidP="00AF70B2">
      <w:pPr>
        <w:tabs>
          <w:tab w:val="left" w:pos="3098"/>
        </w:tabs>
        <w:spacing w:after="120"/>
        <w:jc w:val="both"/>
        <w:rPr>
          <w:rFonts w:ascii="Century Gothic" w:hAnsi="Century Gothic"/>
          <w:sz w:val="20"/>
          <w:szCs w:val="20"/>
          <w:lang w:val="fr-FR"/>
        </w:rPr>
      </w:pPr>
      <w:r w:rsidRPr="00574E99">
        <w:rPr>
          <w:rFonts w:ascii="Century Gothic" w:hAnsi="Century Gothic"/>
          <w:sz w:val="20"/>
          <w:szCs w:val="20"/>
          <w:lang w:val="fr-FR"/>
        </w:rPr>
        <w:t>L</w:t>
      </w:r>
      <w:r w:rsidR="009F702D" w:rsidRPr="00574E99">
        <w:rPr>
          <w:rFonts w:ascii="Century Gothic" w:hAnsi="Century Gothic"/>
          <w:sz w:val="20"/>
          <w:szCs w:val="20"/>
          <w:lang w:val="fr-FR"/>
        </w:rPr>
        <w:t xml:space="preserve">a réalisation des expositions aux marchés a aussi présenté des problèmes. En effet, ne disposant pas suffisamment d’équipements de sonorisation, l’équipe </w:t>
      </w:r>
      <w:r w:rsidR="00DC6780" w:rsidRPr="00574E99">
        <w:rPr>
          <w:rFonts w:ascii="Century Gothic" w:hAnsi="Century Gothic"/>
          <w:sz w:val="20"/>
          <w:szCs w:val="20"/>
          <w:lang w:val="fr-FR"/>
        </w:rPr>
        <w:t xml:space="preserve">a </w:t>
      </w:r>
      <w:r w:rsidR="009F702D" w:rsidRPr="00574E99">
        <w:rPr>
          <w:rFonts w:ascii="Century Gothic" w:hAnsi="Century Gothic"/>
          <w:sz w:val="20"/>
          <w:szCs w:val="20"/>
          <w:lang w:val="fr-FR"/>
        </w:rPr>
        <w:t>planifi</w:t>
      </w:r>
      <w:r w:rsidR="00DC6780" w:rsidRPr="00574E99">
        <w:rPr>
          <w:rFonts w:ascii="Century Gothic" w:hAnsi="Century Gothic"/>
          <w:sz w:val="20"/>
          <w:szCs w:val="20"/>
          <w:lang w:val="fr-FR"/>
        </w:rPr>
        <w:t>é</w:t>
      </w:r>
      <w:r w:rsidR="009F702D" w:rsidRPr="00574E99">
        <w:rPr>
          <w:rFonts w:ascii="Century Gothic" w:hAnsi="Century Gothic"/>
          <w:sz w:val="20"/>
          <w:szCs w:val="20"/>
          <w:lang w:val="fr-FR"/>
        </w:rPr>
        <w:t xml:space="preserve"> l’utilisation de</w:t>
      </w:r>
      <w:r w:rsidR="00405DBB">
        <w:rPr>
          <w:rFonts w:ascii="Century Gothic" w:hAnsi="Century Gothic"/>
          <w:sz w:val="20"/>
          <w:szCs w:val="20"/>
          <w:lang w:val="fr-FR"/>
        </w:rPr>
        <w:t xml:space="preserve"> ceux qu’il dispose</w:t>
      </w:r>
      <w:r w:rsidR="00DC6780" w:rsidRPr="00574E99">
        <w:rPr>
          <w:rFonts w:ascii="Century Gothic" w:hAnsi="Century Gothic"/>
          <w:sz w:val="20"/>
          <w:szCs w:val="20"/>
          <w:lang w:val="fr-FR"/>
        </w:rPr>
        <w:t xml:space="preserve">. Sur terrain, </w:t>
      </w:r>
      <w:r w:rsidR="00405DBB">
        <w:rPr>
          <w:rFonts w:ascii="Century Gothic" w:hAnsi="Century Gothic"/>
          <w:sz w:val="20"/>
          <w:szCs w:val="20"/>
          <w:lang w:val="fr-FR"/>
        </w:rPr>
        <w:t>les</w:t>
      </w:r>
      <w:r w:rsidR="009F702D" w:rsidRPr="00574E99">
        <w:rPr>
          <w:rFonts w:ascii="Century Gothic" w:hAnsi="Century Gothic"/>
          <w:sz w:val="20"/>
          <w:szCs w:val="20"/>
          <w:lang w:val="fr-FR"/>
        </w:rPr>
        <w:t xml:space="preserve"> TA </w:t>
      </w:r>
      <w:r w:rsidR="00DC6780" w:rsidRPr="00574E99">
        <w:rPr>
          <w:rFonts w:ascii="Century Gothic" w:hAnsi="Century Gothic"/>
          <w:sz w:val="20"/>
          <w:szCs w:val="20"/>
          <w:lang w:val="fr-FR"/>
        </w:rPr>
        <w:t>qui ne dispose</w:t>
      </w:r>
      <w:r w:rsidR="00405DBB">
        <w:rPr>
          <w:rFonts w:ascii="Century Gothic" w:hAnsi="Century Gothic"/>
          <w:sz w:val="20"/>
          <w:szCs w:val="20"/>
          <w:lang w:val="fr-FR"/>
        </w:rPr>
        <w:t>nt</w:t>
      </w:r>
      <w:r w:rsidR="00DC6780" w:rsidRPr="00574E99">
        <w:rPr>
          <w:rFonts w:ascii="Century Gothic" w:hAnsi="Century Gothic"/>
          <w:sz w:val="20"/>
          <w:szCs w:val="20"/>
          <w:lang w:val="fr-FR"/>
        </w:rPr>
        <w:t xml:space="preserve"> qu</w:t>
      </w:r>
      <w:r w:rsidR="00405DBB">
        <w:rPr>
          <w:rFonts w:ascii="Century Gothic" w:hAnsi="Century Gothic"/>
          <w:sz w:val="20"/>
          <w:szCs w:val="20"/>
          <w:lang w:val="fr-FR"/>
        </w:rPr>
        <w:t xml:space="preserve">e des </w:t>
      </w:r>
      <w:r w:rsidR="00DC6780" w:rsidRPr="00574E99">
        <w:rPr>
          <w:rFonts w:ascii="Century Gothic" w:hAnsi="Century Gothic"/>
          <w:sz w:val="20"/>
          <w:szCs w:val="20"/>
          <w:lang w:val="fr-FR"/>
        </w:rPr>
        <w:t>moto</w:t>
      </w:r>
      <w:r w:rsidR="00405DBB">
        <w:rPr>
          <w:rFonts w:ascii="Century Gothic" w:hAnsi="Century Gothic"/>
          <w:sz w:val="20"/>
          <w:szCs w:val="20"/>
          <w:lang w:val="fr-FR"/>
        </w:rPr>
        <w:t>s sont</w:t>
      </w:r>
      <w:r w:rsidR="00DC6780" w:rsidRPr="00574E99">
        <w:rPr>
          <w:rFonts w:ascii="Century Gothic" w:hAnsi="Century Gothic"/>
          <w:sz w:val="20"/>
          <w:szCs w:val="20"/>
          <w:lang w:val="fr-FR"/>
        </w:rPr>
        <w:t xml:space="preserve"> encore obligé</w:t>
      </w:r>
      <w:r w:rsidR="00405DBB">
        <w:rPr>
          <w:rFonts w:ascii="Century Gothic" w:hAnsi="Century Gothic"/>
          <w:sz w:val="20"/>
          <w:szCs w:val="20"/>
          <w:lang w:val="fr-FR"/>
        </w:rPr>
        <w:t>s</w:t>
      </w:r>
      <w:r w:rsidR="00DC6780" w:rsidRPr="00574E99">
        <w:rPr>
          <w:rFonts w:ascii="Century Gothic" w:hAnsi="Century Gothic"/>
          <w:sz w:val="20"/>
          <w:szCs w:val="20"/>
          <w:lang w:val="fr-FR"/>
        </w:rPr>
        <w:t xml:space="preserve"> de </w:t>
      </w:r>
      <w:r w:rsidR="00405DBB">
        <w:rPr>
          <w:rFonts w:ascii="Century Gothic" w:hAnsi="Century Gothic"/>
          <w:sz w:val="20"/>
          <w:szCs w:val="20"/>
          <w:lang w:val="fr-FR"/>
        </w:rPr>
        <w:t>recourir à l</w:t>
      </w:r>
      <w:r w:rsidR="00DC6780" w:rsidRPr="00574E99">
        <w:rPr>
          <w:rFonts w:ascii="Century Gothic" w:hAnsi="Century Gothic"/>
          <w:sz w:val="20"/>
          <w:szCs w:val="20"/>
          <w:lang w:val="fr-FR"/>
        </w:rPr>
        <w:t>a</w:t>
      </w:r>
      <w:r w:rsidR="009F702D" w:rsidRPr="00574E99">
        <w:rPr>
          <w:rFonts w:ascii="Century Gothic" w:hAnsi="Century Gothic"/>
          <w:sz w:val="20"/>
          <w:szCs w:val="20"/>
          <w:lang w:val="fr-FR"/>
        </w:rPr>
        <w:t xml:space="preserve"> prestation des taxi-brousses</w:t>
      </w:r>
      <w:r w:rsidR="00DC6780" w:rsidRPr="00574E99">
        <w:rPr>
          <w:rFonts w:ascii="Century Gothic" w:hAnsi="Century Gothic"/>
          <w:sz w:val="20"/>
          <w:szCs w:val="20"/>
          <w:lang w:val="fr-FR"/>
        </w:rPr>
        <w:t xml:space="preserve"> pour les transporter dans les marchés des Communes, ce qui leur </w:t>
      </w:r>
      <w:r w:rsidR="00405DBB">
        <w:rPr>
          <w:rFonts w:ascii="Century Gothic" w:hAnsi="Century Gothic"/>
          <w:sz w:val="20"/>
          <w:szCs w:val="20"/>
          <w:lang w:val="fr-FR"/>
        </w:rPr>
        <w:t xml:space="preserve">prend beaucoup de temps et crée encore des petites dépenses sur les frais de transport. </w:t>
      </w:r>
    </w:p>
    <w:p w:rsidR="0085130B" w:rsidRPr="00574E99" w:rsidRDefault="004E65B2" w:rsidP="000A09FC">
      <w:pPr>
        <w:tabs>
          <w:tab w:val="left" w:pos="3098"/>
        </w:tabs>
        <w:jc w:val="both"/>
        <w:rPr>
          <w:rFonts w:ascii="Century Gothic" w:hAnsi="Century Gothic"/>
          <w:sz w:val="20"/>
          <w:szCs w:val="20"/>
          <w:lang w:val="fr-FR"/>
        </w:rPr>
      </w:pPr>
      <w:r>
        <w:rPr>
          <w:rFonts w:ascii="Century Gothic" w:hAnsi="Century Gothic"/>
          <w:sz w:val="20"/>
          <w:szCs w:val="20"/>
          <w:lang w:val="fr-FR"/>
        </w:rPr>
        <w:t>Comme</w:t>
      </w:r>
      <w:r w:rsidR="0085130B" w:rsidRPr="00574E99">
        <w:rPr>
          <w:rFonts w:ascii="Century Gothic" w:hAnsi="Century Gothic"/>
          <w:sz w:val="20"/>
          <w:szCs w:val="20"/>
          <w:lang w:val="fr-FR"/>
        </w:rPr>
        <w:t xml:space="preserve"> la location</w:t>
      </w:r>
      <w:r>
        <w:rPr>
          <w:rFonts w:ascii="Century Gothic" w:hAnsi="Century Gothic"/>
          <w:sz w:val="20"/>
          <w:szCs w:val="20"/>
          <w:lang w:val="fr-FR"/>
        </w:rPr>
        <w:t xml:space="preserve"> sur place</w:t>
      </w:r>
      <w:r w:rsidR="0085130B" w:rsidRPr="00574E99">
        <w:rPr>
          <w:rFonts w:ascii="Century Gothic" w:hAnsi="Century Gothic"/>
          <w:sz w:val="20"/>
          <w:szCs w:val="20"/>
          <w:lang w:val="fr-FR"/>
        </w:rPr>
        <w:t xml:space="preserve"> d</w:t>
      </w:r>
      <w:r>
        <w:rPr>
          <w:rFonts w:ascii="Century Gothic" w:hAnsi="Century Gothic"/>
          <w:sz w:val="20"/>
          <w:szCs w:val="20"/>
          <w:lang w:val="fr-FR"/>
        </w:rPr>
        <w:t xml:space="preserve">es </w:t>
      </w:r>
      <w:r w:rsidR="0085130B" w:rsidRPr="00574E99">
        <w:rPr>
          <w:rFonts w:ascii="Century Gothic" w:hAnsi="Century Gothic"/>
          <w:sz w:val="20"/>
          <w:szCs w:val="20"/>
          <w:lang w:val="fr-FR"/>
        </w:rPr>
        <w:t>équipement</w:t>
      </w:r>
      <w:r>
        <w:rPr>
          <w:rFonts w:ascii="Century Gothic" w:hAnsi="Century Gothic"/>
          <w:sz w:val="20"/>
          <w:szCs w:val="20"/>
          <w:lang w:val="fr-FR"/>
        </w:rPr>
        <w:t>s</w:t>
      </w:r>
      <w:r w:rsidR="0085130B" w:rsidRPr="00574E99">
        <w:rPr>
          <w:rFonts w:ascii="Century Gothic" w:hAnsi="Century Gothic"/>
          <w:sz w:val="20"/>
          <w:szCs w:val="20"/>
          <w:lang w:val="fr-FR"/>
        </w:rPr>
        <w:t xml:space="preserve"> se trouve</w:t>
      </w:r>
      <w:r>
        <w:rPr>
          <w:rFonts w:ascii="Century Gothic" w:hAnsi="Century Gothic"/>
          <w:sz w:val="20"/>
          <w:szCs w:val="20"/>
          <w:lang w:val="fr-FR"/>
        </w:rPr>
        <w:t xml:space="preserve"> encore</w:t>
      </w:r>
      <w:r w:rsidR="0085130B" w:rsidRPr="00574E99">
        <w:rPr>
          <w:rFonts w:ascii="Century Gothic" w:hAnsi="Century Gothic"/>
          <w:sz w:val="20"/>
          <w:szCs w:val="20"/>
          <w:lang w:val="fr-FR"/>
        </w:rPr>
        <w:t xml:space="preserve"> </w:t>
      </w:r>
      <w:r w:rsidR="00574E99" w:rsidRPr="00574E99">
        <w:rPr>
          <w:rFonts w:ascii="Century Gothic" w:hAnsi="Century Gothic"/>
          <w:sz w:val="20"/>
          <w:szCs w:val="20"/>
          <w:lang w:val="fr-FR"/>
        </w:rPr>
        <w:t xml:space="preserve">plus </w:t>
      </w:r>
      <w:r w:rsidR="0085130B" w:rsidRPr="00574E99">
        <w:rPr>
          <w:rFonts w:ascii="Century Gothic" w:hAnsi="Century Gothic"/>
          <w:sz w:val="20"/>
          <w:szCs w:val="20"/>
          <w:lang w:val="fr-FR"/>
        </w:rPr>
        <w:t xml:space="preserve">chère </w:t>
      </w:r>
      <w:r>
        <w:rPr>
          <w:rFonts w:ascii="Century Gothic" w:hAnsi="Century Gothic"/>
          <w:sz w:val="20"/>
          <w:szCs w:val="20"/>
          <w:lang w:val="fr-FR"/>
        </w:rPr>
        <w:t>que les coûts des matériels, le Projet a décidé d’</w:t>
      </w:r>
      <w:r w:rsidR="00405DBB">
        <w:rPr>
          <w:rFonts w:ascii="Century Gothic" w:hAnsi="Century Gothic"/>
          <w:sz w:val="20"/>
          <w:szCs w:val="20"/>
          <w:lang w:val="fr-FR"/>
        </w:rPr>
        <w:t xml:space="preserve">en </w:t>
      </w:r>
      <w:r>
        <w:rPr>
          <w:rFonts w:ascii="Century Gothic" w:hAnsi="Century Gothic"/>
          <w:sz w:val="20"/>
          <w:szCs w:val="20"/>
          <w:lang w:val="fr-FR"/>
        </w:rPr>
        <w:t xml:space="preserve">augmenter le </w:t>
      </w:r>
      <w:r w:rsidR="00405DBB">
        <w:rPr>
          <w:rFonts w:ascii="Century Gothic" w:hAnsi="Century Gothic"/>
          <w:sz w:val="20"/>
          <w:szCs w:val="20"/>
          <w:lang w:val="fr-FR"/>
        </w:rPr>
        <w:t xml:space="preserve">nombre à 5. Un équipement a été gardé à Antananarivo pour les districts environnants, tandis que les 4 autres ont été envoyés dans les districts.  </w:t>
      </w:r>
      <w:r w:rsidR="00574E99" w:rsidRPr="00574E99">
        <w:rPr>
          <w:rFonts w:ascii="Century Gothic" w:hAnsi="Century Gothic"/>
          <w:sz w:val="20"/>
          <w:szCs w:val="20"/>
          <w:lang w:val="fr-FR"/>
        </w:rPr>
        <w:t xml:space="preserve"> </w:t>
      </w:r>
      <w:r w:rsidR="0085130B" w:rsidRPr="00574E99">
        <w:rPr>
          <w:rFonts w:ascii="Century Gothic" w:hAnsi="Century Gothic"/>
          <w:sz w:val="20"/>
          <w:szCs w:val="20"/>
          <w:lang w:val="fr-FR"/>
        </w:rPr>
        <w:t xml:space="preserve">  </w:t>
      </w:r>
    </w:p>
    <w:p w:rsidR="00C422CA" w:rsidRPr="004E65B2" w:rsidRDefault="00C422CA" w:rsidP="007907F3">
      <w:pPr>
        <w:pStyle w:val="Paragraphedeliste"/>
        <w:numPr>
          <w:ilvl w:val="0"/>
          <w:numId w:val="18"/>
        </w:numPr>
        <w:tabs>
          <w:tab w:val="left" w:pos="3098"/>
        </w:tabs>
        <w:rPr>
          <w:b/>
          <w:szCs w:val="20"/>
        </w:rPr>
      </w:pPr>
      <w:r w:rsidRPr="004E65B2">
        <w:rPr>
          <w:b/>
          <w:szCs w:val="20"/>
        </w:rPr>
        <w:t xml:space="preserve">Manque de place pour stocker les matériels chez les revendeurs </w:t>
      </w:r>
    </w:p>
    <w:p w:rsidR="00C422CA" w:rsidRDefault="00DC6780" w:rsidP="009F702D">
      <w:pPr>
        <w:tabs>
          <w:tab w:val="left" w:pos="3098"/>
        </w:tabs>
        <w:jc w:val="both"/>
        <w:rPr>
          <w:rFonts w:ascii="Century Gothic" w:hAnsi="Century Gothic"/>
          <w:sz w:val="20"/>
          <w:szCs w:val="20"/>
          <w:lang w:val="fr-FR"/>
        </w:rPr>
      </w:pPr>
      <w:r w:rsidRPr="00574E99">
        <w:rPr>
          <w:rFonts w:ascii="Century Gothic" w:hAnsi="Century Gothic"/>
          <w:sz w:val="20"/>
          <w:szCs w:val="20"/>
          <w:lang w:val="fr-FR"/>
        </w:rPr>
        <w:t xml:space="preserve">Le stockage des matériels (surtout les pompes et les tuyaux) a présenté des problèmes chez la plupart des revendeurs. Certains n’ont même demandé que des échantillons, ce qui </w:t>
      </w:r>
      <w:r w:rsidR="00AF70B2">
        <w:rPr>
          <w:rFonts w:ascii="Century Gothic" w:hAnsi="Century Gothic"/>
          <w:sz w:val="20"/>
          <w:szCs w:val="20"/>
          <w:lang w:val="fr-FR"/>
        </w:rPr>
        <w:t xml:space="preserve">a compliqué le dispatching des matériels et risque de compromettre la vente des matériels. </w:t>
      </w:r>
    </w:p>
    <w:p w:rsidR="00AF70B2" w:rsidRDefault="00AF70B2" w:rsidP="009F702D">
      <w:pPr>
        <w:tabs>
          <w:tab w:val="left" w:pos="3098"/>
        </w:tabs>
        <w:jc w:val="both"/>
        <w:rPr>
          <w:rFonts w:ascii="Century Gothic" w:hAnsi="Century Gothic"/>
          <w:sz w:val="20"/>
          <w:szCs w:val="20"/>
          <w:lang w:val="fr-FR"/>
        </w:rPr>
      </w:pPr>
      <w:r>
        <w:rPr>
          <w:rFonts w:ascii="Century Gothic" w:hAnsi="Century Gothic"/>
          <w:sz w:val="20"/>
          <w:szCs w:val="20"/>
          <w:lang w:val="fr-FR"/>
        </w:rPr>
        <w:t xml:space="preserve">Afin d’en limiter les conséquences, l’équipe est en train de chercher des solutions au niveau local (trouver d’autres personnes disposant des places,…). </w:t>
      </w:r>
    </w:p>
    <w:p w:rsidR="0049148B" w:rsidRDefault="007A17A9" w:rsidP="007907F3">
      <w:pPr>
        <w:pStyle w:val="Paragraphedeliste"/>
        <w:numPr>
          <w:ilvl w:val="0"/>
          <w:numId w:val="16"/>
        </w:numPr>
        <w:rPr>
          <w:b/>
          <w:szCs w:val="20"/>
        </w:rPr>
      </w:pPr>
      <w:r>
        <w:rPr>
          <w:b/>
          <w:szCs w:val="20"/>
        </w:rPr>
        <w:t xml:space="preserve">Situation de la mise à l’échelle avec les </w:t>
      </w:r>
      <w:r w:rsidR="0049148B">
        <w:rPr>
          <w:b/>
          <w:szCs w:val="20"/>
        </w:rPr>
        <w:t>Projets partenaires</w:t>
      </w:r>
    </w:p>
    <w:p w:rsidR="0049148B" w:rsidRDefault="0049148B" w:rsidP="0049148B">
      <w:pPr>
        <w:pStyle w:val="Paragraphedeliste"/>
        <w:spacing w:after="0"/>
        <w:ind w:left="360"/>
        <w:rPr>
          <w:b/>
          <w:szCs w:val="20"/>
        </w:rPr>
      </w:pPr>
    </w:p>
    <w:p w:rsidR="007A17A9" w:rsidRDefault="0049148B" w:rsidP="007A17A9">
      <w:pPr>
        <w:spacing w:after="0"/>
        <w:rPr>
          <w:rFonts w:ascii="Century Gothic" w:hAnsi="Century Gothic"/>
          <w:sz w:val="20"/>
          <w:szCs w:val="20"/>
          <w:lang w:val="fr-FR"/>
        </w:rPr>
      </w:pPr>
      <w:r w:rsidRPr="00462987">
        <w:rPr>
          <w:rFonts w:ascii="Century Gothic" w:hAnsi="Century Gothic"/>
          <w:sz w:val="20"/>
          <w:szCs w:val="20"/>
          <w:lang w:val="fr-FR"/>
        </w:rPr>
        <w:t>Le tableau ci-dessous récapitule l’avancement de la mise à l’échelle avec les partenaires.</w:t>
      </w:r>
    </w:p>
    <w:p w:rsidR="00FA6443" w:rsidRPr="00462987" w:rsidRDefault="00FA6443" w:rsidP="007A17A9">
      <w:pPr>
        <w:spacing w:after="0"/>
        <w:rPr>
          <w:rFonts w:ascii="Century Gothic" w:hAnsi="Century Gothic"/>
          <w:sz w:val="20"/>
          <w:szCs w:val="20"/>
          <w:lang w:val="fr-FR"/>
        </w:rPr>
      </w:pPr>
    </w:p>
    <w:p w:rsidR="0049148B" w:rsidRPr="004B11D4" w:rsidRDefault="007A17A9" w:rsidP="009C0DB2">
      <w:pPr>
        <w:rPr>
          <w:rFonts w:ascii="Century Gothic" w:hAnsi="Century Gothic"/>
          <w:b/>
          <w:sz w:val="20"/>
          <w:szCs w:val="20"/>
          <w:lang w:val="fr-FR"/>
        </w:rPr>
      </w:pPr>
      <w:r w:rsidRPr="004B11D4">
        <w:rPr>
          <w:rFonts w:ascii="Century Gothic" w:hAnsi="Century Gothic"/>
          <w:b/>
          <w:sz w:val="20"/>
          <w:szCs w:val="20"/>
          <w:lang w:val="fr-FR"/>
        </w:rPr>
        <w:t xml:space="preserve">Tableau </w:t>
      </w:r>
      <w:r w:rsidR="004B11D4">
        <w:rPr>
          <w:rFonts w:ascii="Century Gothic" w:hAnsi="Century Gothic"/>
          <w:b/>
          <w:sz w:val="20"/>
          <w:szCs w:val="20"/>
          <w:lang w:val="fr-FR"/>
        </w:rPr>
        <w:t>11</w:t>
      </w:r>
      <w:r w:rsidRPr="004B11D4">
        <w:rPr>
          <w:rFonts w:ascii="Century Gothic" w:hAnsi="Century Gothic"/>
          <w:b/>
          <w:sz w:val="20"/>
          <w:szCs w:val="20"/>
          <w:lang w:val="fr-FR"/>
        </w:rPr>
        <w:t xml:space="preserve">. Situation de la mise à l’échelle avec les Projets FIDA  </w:t>
      </w:r>
    </w:p>
    <w:tbl>
      <w:tblPr>
        <w:tblStyle w:val="Grilledutableau"/>
        <w:tblW w:w="0" w:type="auto"/>
        <w:tblInd w:w="108" w:type="dxa"/>
        <w:tblLook w:val="04A0"/>
      </w:tblPr>
      <w:tblGrid>
        <w:gridCol w:w="1449"/>
        <w:gridCol w:w="8474"/>
      </w:tblGrid>
      <w:tr w:rsidR="007A17A9" w:rsidRPr="007A17A9" w:rsidTr="007A17A9">
        <w:tc>
          <w:tcPr>
            <w:tcW w:w="1449" w:type="dxa"/>
          </w:tcPr>
          <w:p w:rsidR="007A17A9" w:rsidRDefault="007A17A9" w:rsidP="0093458B">
            <w:pPr>
              <w:pStyle w:val="Paragraphedeliste"/>
              <w:spacing w:after="0"/>
              <w:ind w:left="0"/>
              <w:rPr>
                <w:b/>
              </w:rPr>
            </w:pPr>
            <w:r>
              <w:rPr>
                <w:b/>
              </w:rPr>
              <w:t xml:space="preserve">Projets partenaires </w:t>
            </w:r>
          </w:p>
        </w:tc>
        <w:tc>
          <w:tcPr>
            <w:tcW w:w="8474" w:type="dxa"/>
          </w:tcPr>
          <w:p w:rsidR="007A17A9" w:rsidRDefault="007A17A9" w:rsidP="007A17A9">
            <w:pPr>
              <w:pStyle w:val="Paragraphedeliste"/>
              <w:tabs>
                <w:tab w:val="left" w:pos="4473"/>
              </w:tabs>
              <w:spacing w:after="0"/>
              <w:ind w:left="0"/>
              <w:rPr>
                <w:b/>
              </w:rPr>
            </w:pPr>
            <w:r>
              <w:rPr>
                <w:b/>
              </w:rPr>
              <w:t xml:space="preserve">Situation actuelle </w:t>
            </w:r>
            <w:r>
              <w:rPr>
                <w:b/>
              </w:rPr>
              <w:tab/>
            </w:r>
          </w:p>
        </w:tc>
      </w:tr>
      <w:tr w:rsidR="007A17A9" w:rsidRPr="00E477D4" w:rsidTr="007A17A9">
        <w:tc>
          <w:tcPr>
            <w:tcW w:w="1449" w:type="dxa"/>
          </w:tcPr>
          <w:p w:rsidR="007A17A9" w:rsidRPr="004C183D" w:rsidRDefault="007A17A9" w:rsidP="0093458B">
            <w:pPr>
              <w:pStyle w:val="Paragraphedeliste"/>
              <w:spacing w:after="0"/>
              <w:ind w:left="0"/>
            </w:pPr>
            <w:r w:rsidRPr="004C183D">
              <w:t>AROPA</w:t>
            </w:r>
          </w:p>
        </w:tc>
        <w:tc>
          <w:tcPr>
            <w:tcW w:w="8474" w:type="dxa"/>
          </w:tcPr>
          <w:p w:rsidR="007A17A9" w:rsidRDefault="007A17A9" w:rsidP="0093458B">
            <w:pPr>
              <w:rPr>
                <w:rFonts w:ascii="Century Gothic" w:hAnsi="Century Gothic"/>
              </w:rPr>
            </w:pPr>
            <w:r w:rsidRPr="00AB27F6">
              <w:rPr>
                <w:rFonts w:ascii="Century Gothic" w:hAnsi="Century Gothic"/>
                <w:b/>
              </w:rPr>
              <w:t>Zone concernée</w:t>
            </w:r>
            <w:r>
              <w:rPr>
                <w:rFonts w:ascii="Century Gothic" w:hAnsi="Century Gothic"/>
              </w:rPr>
              <w:t xml:space="preserve"> : </w:t>
            </w:r>
            <w:r w:rsidRPr="00AB27F6">
              <w:rPr>
                <w:rFonts w:ascii="Century Gothic" w:hAnsi="Century Gothic"/>
              </w:rPr>
              <w:t>4 régions du Sud et du Centre</w:t>
            </w:r>
            <w:r>
              <w:rPr>
                <w:rFonts w:ascii="Century Gothic" w:hAnsi="Century Gothic"/>
              </w:rPr>
              <w:t xml:space="preserve"> du pays.</w:t>
            </w:r>
          </w:p>
          <w:p w:rsidR="007A17A9" w:rsidRDefault="007A17A9" w:rsidP="0093458B">
            <w:pPr>
              <w:rPr>
                <w:rFonts w:ascii="Century Gothic" w:hAnsi="Century Gothic"/>
              </w:rPr>
            </w:pPr>
            <w:r w:rsidRPr="00AB27F6">
              <w:rPr>
                <w:rFonts w:ascii="Century Gothic" w:hAnsi="Century Gothic"/>
                <w:b/>
              </w:rPr>
              <w:t>Bénéficiaires</w:t>
            </w:r>
            <w:r>
              <w:rPr>
                <w:rFonts w:ascii="Century Gothic" w:hAnsi="Century Gothic"/>
              </w:rPr>
              <w:t xml:space="preserve"> : Plus de 2 000 ménages membres des OP, individuels  </w:t>
            </w:r>
          </w:p>
          <w:p w:rsidR="007A17A9" w:rsidRPr="00443CCA" w:rsidRDefault="007A17A9" w:rsidP="0093458B">
            <w:pPr>
              <w:rPr>
                <w:rFonts w:ascii="Century Gothic" w:hAnsi="Century Gothic"/>
              </w:rPr>
            </w:pPr>
            <w:r w:rsidRPr="00AB27F6">
              <w:rPr>
                <w:rFonts w:ascii="Century Gothic" w:hAnsi="Century Gothic"/>
                <w:b/>
              </w:rPr>
              <w:t>Situation de l’avancement</w:t>
            </w:r>
            <w:r>
              <w:rPr>
                <w:rFonts w:ascii="Century Gothic" w:hAnsi="Century Gothic"/>
              </w:rPr>
              <w:t xml:space="preserve"> : </w:t>
            </w:r>
          </w:p>
          <w:p w:rsidR="007A17A9" w:rsidRDefault="007A17A9" w:rsidP="007907F3">
            <w:pPr>
              <w:pStyle w:val="Paragraphedeliste"/>
              <w:numPr>
                <w:ilvl w:val="0"/>
                <w:numId w:val="17"/>
              </w:numPr>
            </w:pPr>
            <w:r w:rsidRPr="004C183D">
              <w:t>Le Contrat de partenariat est déjà signé</w:t>
            </w:r>
            <w:r>
              <w:t xml:space="preserve"> (sur budget PARECAM) </w:t>
            </w:r>
          </w:p>
          <w:p w:rsidR="007A17A9" w:rsidRDefault="007A17A9" w:rsidP="007907F3">
            <w:pPr>
              <w:pStyle w:val="Paragraphedeliste"/>
              <w:numPr>
                <w:ilvl w:val="0"/>
                <w:numId w:val="17"/>
              </w:numPr>
            </w:pPr>
            <w:r>
              <w:t xml:space="preserve">AVSF a avancé la fabrication des matériels (2 000 kits pour 200 m² et 1 000 pompes) qui devraient être livrés sur place avant la fin juin </w:t>
            </w:r>
          </w:p>
          <w:p w:rsidR="007A17A9" w:rsidRDefault="007A17A9" w:rsidP="007907F3">
            <w:pPr>
              <w:pStyle w:val="Paragraphedeliste"/>
              <w:numPr>
                <w:ilvl w:val="0"/>
                <w:numId w:val="17"/>
              </w:numPr>
            </w:pPr>
            <w:r>
              <w:t>La formation des acteurs concernés a déjà été faite dans 6 districts des 2 régions sur les 4 où l’ONG (FAFAFI) commence déjà à mettre en place les matériels. Pour les autres, elle aura lieu avant fin juin.</w:t>
            </w:r>
          </w:p>
          <w:p w:rsidR="007A17A9" w:rsidRPr="00E41927" w:rsidRDefault="007A17A9" w:rsidP="007907F3">
            <w:pPr>
              <w:pStyle w:val="Paragraphedeliste"/>
              <w:numPr>
                <w:ilvl w:val="0"/>
                <w:numId w:val="17"/>
              </w:numPr>
              <w:ind w:left="357" w:hanging="357"/>
              <w:rPr>
                <w:b/>
              </w:rPr>
            </w:pPr>
            <w:r>
              <w:t>Une première descente d’appui du Responsable de Projet SCAMPIS a été faite pendant la mission de supervision PARECAM qui a fait une appréciation très positive de l’action.</w:t>
            </w:r>
          </w:p>
          <w:p w:rsidR="007A17A9" w:rsidRDefault="007A17A9" w:rsidP="0093458B">
            <w:pPr>
              <w:rPr>
                <w:rFonts w:ascii="Century Gothic" w:hAnsi="Century Gothic"/>
              </w:rPr>
            </w:pPr>
            <w:r w:rsidRPr="00443CCA">
              <w:rPr>
                <w:rFonts w:ascii="Century Gothic" w:hAnsi="Century Gothic"/>
              </w:rPr>
              <w:t xml:space="preserve">NB : AROPA/PARECAM a subventionné les </w:t>
            </w:r>
            <w:r w:rsidRPr="007A17A9">
              <w:rPr>
                <w:rFonts w:ascii="Century Gothic" w:hAnsi="Century Gothic"/>
                <w:b/>
              </w:rPr>
              <w:t>kits à 85 %.</w:t>
            </w:r>
            <w:r w:rsidRPr="00443CCA">
              <w:rPr>
                <w:rFonts w:ascii="Century Gothic" w:hAnsi="Century Gothic"/>
              </w:rPr>
              <w:t xml:space="preserve"> Les pompes vont être dotées aux OP.</w:t>
            </w:r>
          </w:p>
          <w:p w:rsidR="007A17A9" w:rsidRPr="00443CCA" w:rsidRDefault="007A17A9" w:rsidP="0093458B">
            <w:pPr>
              <w:rPr>
                <w:rFonts w:ascii="Century Gothic" w:hAnsi="Century Gothic"/>
                <w:b/>
              </w:rPr>
            </w:pPr>
            <w:r w:rsidRPr="00AB27F6">
              <w:rPr>
                <w:rFonts w:ascii="Century Gothic" w:hAnsi="Century Gothic"/>
                <w:b/>
              </w:rPr>
              <w:t>Suite possible</w:t>
            </w:r>
            <w:r>
              <w:rPr>
                <w:rFonts w:ascii="Century Gothic" w:hAnsi="Century Gothic"/>
              </w:rPr>
              <w:t> : Mise en place des réseaux de fabrication/distribution</w:t>
            </w:r>
          </w:p>
        </w:tc>
      </w:tr>
      <w:tr w:rsidR="007A17A9" w:rsidRPr="00E477D4" w:rsidTr="007A17A9">
        <w:tc>
          <w:tcPr>
            <w:tcW w:w="1449" w:type="dxa"/>
          </w:tcPr>
          <w:p w:rsidR="007A17A9" w:rsidRPr="004C183D" w:rsidRDefault="007A17A9" w:rsidP="0093458B">
            <w:pPr>
              <w:pStyle w:val="Paragraphedeliste"/>
              <w:spacing w:after="0"/>
              <w:ind w:left="0"/>
            </w:pPr>
            <w:r w:rsidRPr="004C183D">
              <w:t>AD2M</w:t>
            </w:r>
          </w:p>
        </w:tc>
        <w:tc>
          <w:tcPr>
            <w:tcW w:w="8474" w:type="dxa"/>
          </w:tcPr>
          <w:p w:rsidR="007A17A9" w:rsidRDefault="007A17A9" w:rsidP="0093458B">
            <w:pPr>
              <w:rPr>
                <w:rFonts w:ascii="Century Gothic" w:hAnsi="Century Gothic"/>
              </w:rPr>
            </w:pPr>
            <w:r w:rsidRPr="00AB27F6">
              <w:rPr>
                <w:rFonts w:ascii="Century Gothic" w:hAnsi="Century Gothic"/>
                <w:b/>
              </w:rPr>
              <w:t>Bénéficiaires</w:t>
            </w:r>
            <w:r>
              <w:rPr>
                <w:rFonts w:ascii="Century Gothic" w:hAnsi="Century Gothic"/>
              </w:rPr>
              <w:t xml:space="preserve"> : 250 ménages, membres des </w:t>
            </w:r>
            <w:r w:rsidRPr="00AB27F6">
              <w:rPr>
                <w:rFonts w:ascii="Century Gothic" w:hAnsi="Century Gothic"/>
              </w:rPr>
              <w:t xml:space="preserve">10 « Champ  Ecole Paysan » ou CEP dans 2 districts de la Région du </w:t>
            </w:r>
            <w:proofErr w:type="spellStart"/>
            <w:r w:rsidRPr="00AB27F6">
              <w:rPr>
                <w:rFonts w:ascii="Century Gothic" w:hAnsi="Century Gothic"/>
              </w:rPr>
              <w:t>Menabe</w:t>
            </w:r>
            <w:proofErr w:type="spellEnd"/>
            <w:r w:rsidRPr="00AB27F6">
              <w:rPr>
                <w:rFonts w:ascii="Century Gothic" w:hAnsi="Century Gothic"/>
              </w:rPr>
              <w:t>.</w:t>
            </w:r>
            <w:r>
              <w:rPr>
                <w:rFonts w:ascii="Century Gothic" w:hAnsi="Century Gothic"/>
              </w:rPr>
              <w:t xml:space="preserve"> </w:t>
            </w:r>
          </w:p>
          <w:p w:rsidR="007A17A9" w:rsidRDefault="007A17A9" w:rsidP="0093458B">
            <w:pPr>
              <w:rPr>
                <w:rFonts w:ascii="Century Gothic" w:hAnsi="Century Gothic"/>
              </w:rPr>
            </w:pPr>
            <w:r w:rsidRPr="00AB27F6">
              <w:rPr>
                <w:rFonts w:ascii="Century Gothic" w:hAnsi="Century Gothic"/>
                <w:b/>
              </w:rPr>
              <w:t>Zone concernée</w:t>
            </w:r>
            <w:r>
              <w:rPr>
                <w:rFonts w:ascii="Century Gothic" w:hAnsi="Century Gothic"/>
              </w:rPr>
              <w:t xml:space="preserve"> : 2 districts de la </w:t>
            </w:r>
            <w:r w:rsidRPr="00AB27F6">
              <w:rPr>
                <w:rFonts w:ascii="Century Gothic" w:hAnsi="Century Gothic"/>
              </w:rPr>
              <w:t xml:space="preserve">région du </w:t>
            </w:r>
            <w:proofErr w:type="spellStart"/>
            <w:r>
              <w:rPr>
                <w:rFonts w:ascii="Century Gothic" w:hAnsi="Century Gothic"/>
              </w:rPr>
              <w:t>Menabe</w:t>
            </w:r>
            <w:proofErr w:type="spellEnd"/>
            <w:r>
              <w:rPr>
                <w:rFonts w:ascii="Century Gothic" w:hAnsi="Century Gothic"/>
              </w:rPr>
              <w:t xml:space="preserve"> </w:t>
            </w:r>
          </w:p>
          <w:p w:rsidR="007A17A9" w:rsidRPr="006368C8" w:rsidRDefault="007A17A9" w:rsidP="0093458B">
            <w:pPr>
              <w:rPr>
                <w:rFonts w:ascii="Century Gothic" w:hAnsi="Century Gothic"/>
                <w:b/>
              </w:rPr>
            </w:pPr>
            <w:r w:rsidRPr="006368C8">
              <w:rPr>
                <w:rFonts w:ascii="Century Gothic" w:hAnsi="Century Gothic"/>
                <w:b/>
              </w:rPr>
              <w:t>Situation d’avancement :</w:t>
            </w:r>
          </w:p>
          <w:p w:rsidR="007A17A9" w:rsidRDefault="007A17A9" w:rsidP="007907F3">
            <w:pPr>
              <w:pStyle w:val="Paragraphedeliste"/>
              <w:numPr>
                <w:ilvl w:val="0"/>
                <w:numId w:val="17"/>
              </w:numPr>
            </w:pPr>
            <w:r w:rsidRPr="00443CCA">
              <w:t>La collaboration est déjà formalisée</w:t>
            </w:r>
            <w:r>
              <w:t xml:space="preserve"> et la formation des ONG réalisée</w:t>
            </w:r>
          </w:p>
          <w:p w:rsidR="007A17A9" w:rsidRDefault="007A17A9" w:rsidP="007907F3">
            <w:pPr>
              <w:pStyle w:val="Paragraphedeliste"/>
              <w:numPr>
                <w:ilvl w:val="0"/>
                <w:numId w:val="17"/>
              </w:numPr>
            </w:pPr>
            <w:r>
              <w:t xml:space="preserve">Chaque  CEP va recevoir 4 kits d’irrigation de 100 à 200 m² et 01 </w:t>
            </w:r>
            <w:proofErr w:type="gramStart"/>
            <w:r>
              <w:t>pompe</w:t>
            </w:r>
            <w:proofErr w:type="gramEnd"/>
            <w:r>
              <w:t xml:space="preserve"> à pédales. La principale spéculation est l’oignon.</w:t>
            </w:r>
          </w:p>
          <w:p w:rsidR="007A17A9" w:rsidRPr="0049148B" w:rsidRDefault="007A17A9" w:rsidP="0093458B">
            <w:r w:rsidRPr="0049148B">
              <w:rPr>
                <w:rFonts w:ascii="Century Gothic" w:hAnsi="Century Gothic"/>
                <w:b/>
              </w:rPr>
              <w:t>Suite possible :</w:t>
            </w:r>
            <w:r>
              <w:t xml:space="preserve"> </w:t>
            </w:r>
            <w:r>
              <w:rPr>
                <w:rFonts w:ascii="Century Gothic" w:hAnsi="Century Gothic"/>
              </w:rPr>
              <w:t>Mise en place des réseaux de fabrication/distribution</w:t>
            </w:r>
          </w:p>
        </w:tc>
      </w:tr>
      <w:tr w:rsidR="007A17A9" w:rsidRPr="00E41927" w:rsidTr="007A17A9">
        <w:tc>
          <w:tcPr>
            <w:tcW w:w="1449" w:type="dxa"/>
          </w:tcPr>
          <w:p w:rsidR="007A17A9" w:rsidRPr="004C183D" w:rsidRDefault="007A17A9" w:rsidP="0093458B">
            <w:pPr>
              <w:pStyle w:val="Paragraphedeliste"/>
              <w:spacing w:after="0"/>
              <w:ind w:left="0"/>
            </w:pPr>
            <w:r w:rsidRPr="004C183D">
              <w:t>PPRR</w:t>
            </w:r>
          </w:p>
        </w:tc>
        <w:tc>
          <w:tcPr>
            <w:tcW w:w="8474" w:type="dxa"/>
          </w:tcPr>
          <w:p w:rsidR="007A17A9" w:rsidRDefault="007A17A9" w:rsidP="0093458B">
            <w:pPr>
              <w:rPr>
                <w:rFonts w:ascii="Century Gothic" w:hAnsi="Century Gothic"/>
              </w:rPr>
            </w:pPr>
            <w:r w:rsidRPr="00AB27F6">
              <w:rPr>
                <w:rFonts w:ascii="Century Gothic" w:hAnsi="Century Gothic"/>
                <w:b/>
              </w:rPr>
              <w:t>Bénéficiaires</w:t>
            </w:r>
            <w:r>
              <w:rPr>
                <w:rFonts w:ascii="Century Gothic" w:hAnsi="Century Gothic"/>
              </w:rPr>
              <w:t> : 600 ménages membres des 60 OP</w:t>
            </w:r>
          </w:p>
          <w:p w:rsidR="007A17A9" w:rsidRDefault="007A17A9" w:rsidP="0093458B">
            <w:pPr>
              <w:rPr>
                <w:rFonts w:ascii="Century Gothic" w:hAnsi="Century Gothic"/>
              </w:rPr>
            </w:pPr>
            <w:r w:rsidRPr="00AB27F6">
              <w:rPr>
                <w:rFonts w:ascii="Century Gothic" w:hAnsi="Century Gothic"/>
                <w:b/>
              </w:rPr>
              <w:t>Zone concernée</w:t>
            </w:r>
            <w:r>
              <w:rPr>
                <w:rFonts w:ascii="Century Gothic" w:hAnsi="Century Gothic"/>
              </w:rPr>
              <w:t xml:space="preserve"> : 2 districts de la </w:t>
            </w:r>
            <w:r w:rsidRPr="00AB27F6">
              <w:rPr>
                <w:rFonts w:ascii="Century Gothic" w:hAnsi="Century Gothic"/>
              </w:rPr>
              <w:t xml:space="preserve">région </w:t>
            </w:r>
            <w:proofErr w:type="spellStart"/>
            <w:r>
              <w:rPr>
                <w:rFonts w:ascii="Century Gothic" w:hAnsi="Century Gothic"/>
              </w:rPr>
              <w:t>Atsinanana</w:t>
            </w:r>
            <w:proofErr w:type="spellEnd"/>
            <w:r>
              <w:rPr>
                <w:rFonts w:ascii="Century Gothic" w:hAnsi="Century Gothic"/>
              </w:rPr>
              <w:t xml:space="preserve"> </w:t>
            </w:r>
          </w:p>
          <w:p w:rsidR="007A17A9" w:rsidRPr="006368C8" w:rsidRDefault="007A17A9" w:rsidP="0093458B">
            <w:pPr>
              <w:rPr>
                <w:rFonts w:ascii="Century Gothic" w:hAnsi="Century Gothic"/>
                <w:b/>
              </w:rPr>
            </w:pPr>
            <w:r w:rsidRPr="006368C8">
              <w:rPr>
                <w:rFonts w:ascii="Century Gothic" w:hAnsi="Century Gothic"/>
                <w:b/>
              </w:rPr>
              <w:t>Situation d’avancement :</w:t>
            </w:r>
          </w:p>
          <w:p w:rsidR="007A17A9" w:rsidRDefault="007A17A9" w:rsidP="007907F3">
            <w:pPr>
              <w:pStyle w:val="Paragraphedeliste"/>
              <w:numPr>
                <w:ilvl w:val="0"/>
                <w:numId w:val="17"/>
              </w:numPr>
            </w:pPr>
            <w:r w:rsidRPr="00443CCA">
              <w:t>La collaboration est déjà formalisée</w:t>
            </w:r>
          </w:p>
          <w:p w:rsidR="007A17A9" w:rsidRDefault="007A17A9" w:rsidP="007907F3">
            <w:pPr>
              <w:pStyle w:val="Paragraphedeliste"/>
              <w:numPr>
                <w:ilvl w:val="0"/>
                <w:numId w:val="17"/>
              </w:numPr>
            </w:pPr>
            <w:r>
              <w:t>Les matériels sont déjà prêts à être livrés</w:t>
            </w:r>
          </w:p>
          <w:p w:rsidR="007A17A9" w:rsidRPr="00443CCA" w:rsidRDefault="007A17A9" w:rsidP="007907F3">
            <w:pPr>
              <w:pStyle w:val="Paragraphedeliste"/>
              <w:numPr>
                <w:ilvl w:val="0"/>
                <w:numId w:val="17"/>
              </w:numPr>
            </w:pPr>
            <w:r>
              <w:t xml:space="preserve">La formation n’est pas encore réalisée du fait </w:t>
            </w:r>
            <w:proofErr w:type="gramStart"/>
            <w:r>
              <w:t>de la</w:t>
            </w:r>
            <w:proofErr w:type="gramEnd"/>
            <w:r>
              <w:t xml:space="preserve"> non disponibilité des techniciens locaux. Elle sera effectuée avant la fin Juin</w:t>
            </w:r>
          </w:p>
        </w:tc>
      </w:tr>
      <w:tr w:rsidR="007A17A9" w:rsidRPr="00E477D4" w:rsidTr="007A17A9">
        <w:tc>
          <w:tcPr>
            <w:tcW w:w="1449" w:type="dxa"/>
          </w:tcPr>
          <w:p w:rsidR="007A17A9" w:rsidRPr="004C183D" w:rsidRDefault="007A17A9" w:rsidP="0093458B">
            <w:pPr>
              <w:pStyle w:val="Paragraphedeliste"/>
              <w:spacing w:after="0"/>
              <w:ind w:left="0"/>
            </w:pPr>
            <w:r w:rsidRPr="004C183D">
              <w:t>PROSPERER</w:t>
            </w:r>
          </w:p>
        </w:tc>
        <w:tc>
          <w:tcPr>
            <w:tcW w:w="8474" w:type="dxa"/>
          </w:tcPr>
          <w:p w:rsidR="007A17A9" w:rsidRDefault="007A17A9" w:rsidP="0093458B">
            <w:pPr>
              <w:rPr>
                <w:rFonts w:ascii="Century Gothic" w:hAnsi="Century Gothic"/>
              </w:rPr>
            </w:pPr>
            <w:r w:rsidRPr="00AB27F6">
              <w:rPr>
                <w:rFonts w:ascii="Century Gothic" w:hAnsi="Century Gothic"/>
                <w:b/>
              </w:rPr>
              <w:t>Bénéficiaires</w:t>
            </w:r>
            <w:r>
              <w:rPr>
                <w:rFonts w:ascii="Century Gothic" w:hAnsi="Century Gothic"/>
              </w:rPr>
              <w:t>:140 ménages membres des OP et artisans</w:t>
            </w:r>
          </w:p>
          <w:p w:rsidR="007A17A9" w:rsidRDefault="007A17A9" w:rsidP="0093458B">
            <w:pPr>
              <w:rPr>
                <w:rFonts w:ascii="Century Gothic" w:hAnsi="Century Gothic"/>
              </w:rPr>
            </w:pPr>
            <w:r w:rsidRPr="00AB27F6">
              <w:rPr>
                <w:rFonts w:ascii="Century Gothic" w:hAnsi="Century Gothic"/>
                <w:b/>
              </w:rPr>
              <w:t>Zone concernée</w:t>
            </w:r>
            <w:r>
              <w:rPr>
                <w:rFonts w:ascii="Century Gothic" w:hAnsi="Century Gothic"/>
              </w:rPr>
              <w:t xml:space="preserve"> : 3 Régions (Sofia, Haute </w:t>
            </w:r>
            <w:proofErr w:type="spellStart"/>
            <w:r>
              <w:rPr>
                <w:rFonts w:ascii="Century Gothic" w:hAnsi="Century Gothic"/>
              </w:rPr>
              <w:t>Matsiatra</w:t>
            </w:r>
            <w:proofErr w:type="spellEnd"/>
            <w:r>
              <w:rPr>
                <w:rFonts w:ascii="Century Gothic" w:hAnsi="Century Gothic"/>
              </w:rPr>
              <w:t xml:space="preserve">, </w:t>
            </w:r>
            <w:proofErr w:type="spellStart"/>
            <w:r>
              <w:rPr>
                <w:rFonts w:ascii="Century Gothic" w:hAnsi="Century Gothic"/>
              </w:rPr>
              <w:t>Vatovavy</w:t>
            </w:r>
            <w:proofErr w:type="spellEnd"/>
            <w:r>
              <w:rPr>
                <w:rFonts w:ascii="Century Gothic" w:hAnsi="Century Gothic"/>
              </w:rPr>
              <w:t xml:space="preserve"> </w:t>
            </w:r>
            <w:proofErr w:type="spellStart"/>
            <w:r>
              <w:rPr>
                <w:rFonts w:ascii="Century Gothic" w:hAnsi="Century Gothic"/>
              </w:rPr>
              <w:t>Fitovinany</w:t>
            </w:r>
            <w:proofErr w:type="spellEnd"/>
            <w:r>
              <w:rPr>
                <w:rFonts w:ascii="Century Gothic" w:hAnsi="Century Gothic"/>
              </w:rPr>
              <w:t xml:space="preserve">) </w:t>
            </w:r>
          </w:p>
          <w:p w:rsidR="007A17A9" w:rsidRPr="006368C8" w:rsidRDefault="007A17A9" w:rsidP="0093458B">
            <w:pPr>
              <w:rPr>
                <w:rFonts w:ascii="Century Gothic" w:hAnsi="Century Gothic"/>
                <w:b/>
              </w:rPr>
            </w:pPr>
            <w:r w:rsidRPr="006368C8">
              <w:rPr>
                <w:rFonts w:ascii="Century Gothic" w:hAnsi="Century Gothic"/>
                <w:b/>
              </w:rPr>
              <w:t>Situation d’avancement :</w:t>
            </w:r>
          </w:p>
          <w:p w:rsidR="007A17A9" w:rsidRPr="0049148B" w:rsidRDefault="007A17A9" w:rsidP="007907F3">
            <w:pPr>
              <w:pStyle w:val="Paragraphedeliste"/>
              <w:numPr>
                <w:ilvl w:val="0"/>
                <w:numId w:val="17"/>
              </w:numPr>
            </w:pPr>
            <w:r w:rsidRPr="00443CCA">
              <w:t xml:space="preserve">La collaboration est </w:t>
            </w:r>
            <w:r>
              <w:t xml:space="preserve">en cours de formalisation </w:t>
            </w:r>
          </w:p>
        </w:tc>
      </w:tr>
    </w:tbl>
    <w:p w:rsidR="005F5486" w:rsidRDefault="005F5486" w:rsidP="005F5486">
      <w:pPr>
        <w:spacing w:after="0"/>
        <w:rPr>
          <w:rFonts w:cs="Arial"/>
          <w:b/>
          <w:bCs/>
          <w:szCs w:val="20"/>
          <w:lang w:val="fr-FR"/>
        </w:rPr>
      </w:pPr>
    </w:p>
    <w:p w:rsidR="005F5486" w:rsidRDefault="00E60F73" w:rsidP="005F5486">
      <w:pPr>
        <w:jc w:val="both"/>
        <w:rPr>
          <w:rFonts w:ascii="Century Gothic" w:hAnsi="Century Gothic" w:cs="Arial"/>
          <w:bCs/>
          <w:sz w:val="20"/>
          <w:szCs w:val="20"/>
          <w:lang w:val="fr-FR"/>
        </w:rPr>
      </w:pPr>
      <w:r>
        <w:rPr>
          <w:rFonts w:ascii="Century Gothic" w:hAnsi="Century Gothic" w:cs="Arial"/>
          <w:bCs/>
          <w:sz w:val="20"/>
          <w:szCs w:val="20"/>
          <w:lang w:val="fr-FR"/>
        </w:rPr>
        <w:t>Le</w:t>
      </w:r>
      <w:r w:rsidR="005F5486">
        <w:rPr>
          <w:rFonts w:ascii="Century Gothic" w:hAnsi="Century Gothic" w:cs="Arial"/>
          <w:bCs/>
          <w:sz w:val="20"/>
          <w:szCs w:val="20"/>
          <w:lang w:val="fr-FR"/>
        </w:rPr>
        <w:t xml:space="preserve"> tableau ci-dessous </w:t>
      </w:r>
      <w:r w:rsidR="005F5486" w:rsidRPr="005F5486">
        <w:rPr>
          <w:rFonts w:ascii="Century Gothic" w:hAnsi="Century Gothic" w:cs="Arial"/>
          <w:bCs/>
          <w:sz w:val="20"/>
          <w:szCs w:val="20"/>
          <w:lang w:val="fr-FR"/>
        </w:rPr>
        <w:t>essai</w:t>
      </w:r>
      <w:r w:rsidR="005F5486">
        <w:rPr>
          <w:rFonts w:ascii="Century Gothic" w:hAnsi="Century Gothic" w:cs="Arial"/>
          <w:bCs/>
          <w:sz w:val="20"/>
          <w:szCs w:val="20"/>
          <w:lang w:val="fr-FR"/>
        </w:rPr>
        <w:t>e de comparer les conditions de mise en œuvre de la promotion du SMI dans les zones de SCAMPIS et celles des partenaires (AROPA, PROSPERER).</w:t>
      </w:r>
      <w:r>
        <w:rPr>
          <w:rFonts w:ascii="Century Gothic" w:hAnsi="Century Gothic" w:cs="Arial"/>
          <w:bCs/>
          <w:sz w:val="20"/>
          <w:szCs w:val="20"/>
          <w:lang w:val="fr-FR"/>
        </w:rPr>
        <w:t xml:space="preserve"> Il montre que la zone Sud et le Sofia ont  </w:t>
      </w:r>
    </w:p>
    <w:p w:rsidR="005F5486" w:rsidRPr="00E60F73" w:rsidRDefault="005F5486" w:rsidP="007A17A9">
      <w:pPr>
        <w:rPr>
          <w:rFonts w:ascii="Century Gothic" w:hAnsi="Century Gothic" w:cs="Arial"/>
          <w:b/>
          <w:bCs/>
          <w:sz w:val="20"/>
          <w:szCs w:val="20"/>
          <w:lang w:val="fr-FR"/>
        </w:rPr>
      </w:pPr>
      <w:r w:rsidRPr="00E60F73">
        <w:rPr>
          <w:rFonts w:ascii="Century Gothic" w:hAnsi="Century Gothic" w:cs="Arial"/>
          <w:b/>
          <w:bCs/>
          <w:sz w:val="20"/>
          <w:szCs w:val="20"/>
          <w:lang w:val="fr-FR"/>
        </w:rPr>
        <w:t xml:space="preserve">Tableau </w:t>
      </w:r>
      <w:r w:rsidR="004B11D4">
        <w:rPr>
          <w:rFonts w:ascii="Century Gothic" w:hAnsi="Century Gothic" w:cs="Arial"/>
          <w:b/>
          <w:bCs/>
          <w:sz w:val="20"/>
          <w:szCs w:val="20"/>
          <w:lang w:val="fr-FR"/>
        </w:rPr>
        <w:t>12</w:t>
      </w:r>
      <w:r w:rsidRPr="00E60F73">
        <w:rPr>
          <w:rFonts w:ascii="Century Gothic" w:hAnsi="Century Gothic" w:cs="Arial"/>
          <w:b/>
          <w:bCs/>
          <w:sz w:val="20"/>
          <w:szCs w:val="20"/>
          <w:lang w:val="fr-FR"/>
        </w:rPr>
        <w:t xml:space="preserve">. </w:t>
      </w:r>
      <w:r w:rsidR="0016693E">
        <w:rPr>
          <w:rFonts w:ascii="Century Gothic" w:hAnsi="Century Gothic" w:cs="Arial"/>
          <w:b/>
          <w:bCs/>
          <w:sz w:val="20"/>
          <w:szCs w:val="20"/>
          <w:lang w:val="fr-FR"/>
        </w:rPr>
        <w:t xml:space="preserve">Comparaison des </w:t>
      </w:r>
      <w:r w:rsidR="00E60F73">
        <w:rPr>
          <w:rFonts w:ascii="Century Gothic" w:hAnsi="Century Gothic" w:cs="Arial"/>
          <w:b/>
          <w:bCs/>
          <w:sz w:val="20"/>
          <w:szCs w:val="20"/>
          <w:lang w:val="fr-FR"/>
        </w:rPr>
        <w:t>contexte</w:t>
      </w:r>
      <w:r w:rsidR="0016693E">
        <w:rPr>
          <w:rFonts w:ascii="Century Gothic" w:hAnsi="Century Gothic" w:cs="Arial"/>
          <w:b/>
          <w:bCs/>
          <w:sz w:val="20"/>
          <w:szCs w:val="20"/>
          <w:lang w:val="fr-FR"/>
        </w:rPr>
        <w:t xml:space="preserve">s </w:t>
      </w:r>
      <w:r w:rsidRPr="00E60F73">
        <w:rPr>
          <w:rFonts w:ascii="Century Gothic" w:hAnsi="Century Gothic" w:cs="Arial"/>
          <w:b/>
          <w:bCs/>
          <w:sz w:val="20"/>
          <w:szCs w:val="20"/>
          <w:lang w:val="fr-FR"/>
        </w:rPr>
        <w:t xml:space="preserve">de </w:t>
      </w:r>
      <w:r w:rsidR="0016693E">
        <w:rPr>
          <w:rFonts w:ascii="Century Gothic" w:hAnsi="Century Gothic" w:cs="Arial"/>
          <w:b/>
          <w:bCs/>
          <w:sz w:val="20"/>
          <w:szCs w:val="20"/>
          <w:lang w:val="fr-FR"/>
        </w:rPr>
        <w:t xml:space="preserve">la zone SCAMPIS </w:t>
      </w:r>
      <w:r w:rsidRPr="00E60F73">
        <w:rPr>
          <w:rFonts w:ascii="Century Gothic" w:hAnsi="Century Gothic" w:cs="Arial"/>
          <w:b/>
          <w:bCs/>
          <w:sz w:val="20"/>
          <w:szCs w:val="20"/>
          <w:lang w:val="fr-FR"/>
        </w:rPr>
        <w:t xml:space="preserve"> du SMI </w:t>
      </w:r>
      <w:r w:rsidR="0016693E">
        <w:rPr>
          <w:rFonts w:ascii="Century Gothic" w:hAnsi="Century Gothic" w:cs="Arial"/>
          <w:b/>
          <w:bCs/>
          <w:sz w:val="20"/>
          <w:szCs w:val="20"/>
          <w:lang w:val="fr-FR"/>
        </w:rPr>
        <w:t>de</w:t>
      </w:r>
      <w:r w:rsidRPr="00E60F73">
        <w:rPr>
          <w:rFonts w:ascii="Century Gothic" w:hAnsi="Century Gothic" w:cs="Arial"/>
          <w:b/>
          <w:bCs/>
          <w:sz w:val="20"/>
          <w:szCs w:val="20"/>
          <w:lang w:val="fr-FR"/>
        </w:rPr>
        <w:t xml:space="preserve"> </w:t>
      </w:r>
      <w:r w:rsidR="0016693E">
        <w:rPr>
          <w:rFonts w:ascii="Century Gothic" w:hAnsi="Century Gothic" w:cs="Arial"/>
          <w:b/>
          <w:bCs/>
          <w:sz w:val="20"/>
          <w:szCs w:val="20"/>
          <w:lang w:val="fr-FR"/>
        </w:rPr>
        <w:t xml:space="preserve">la zone des partenaires  </w:t>
      </w:r>
    </w:p>
    <w:tbl>
      <w:tblPr>
        <w:tblStyle w:val="Grilledutableau"/>
        <w:tblW w:w="0" w:type="auto"/>
        <w:tblInd w:w="108" w:type="dxa"/>
        <w:tblLook w:val="04A0"/>
      </w:tblPr>
      <w:tblGrid>
        <w:gridCol w:w="3227"/>
        <w:gridCol w:w="3354"/>
        <w:gridCol w:w="3355"/>
      </w:tblGrid>
      <w:tr w:rsidR="00E60F73" w:rsidRPr="0009229B" w:rsidTr="0093458B">
        <w:tc>
          <w:tcPr>
            <w:tcW w:w="3227" w:type="dxa"/>
            <w:vAlign w:val="center"/>
          </w:tcPr>
          <w:p w:rsidR="00E60F73" w:rsidRPr="0009229B" w:rsidRDefault="00E60F73" w:rsidP="0093458B">
            <w:pPr>
              <w:spacing w:before="60" w:after="60"/>
              <w:jc w:val="left"/>
              <w:rPr>
                <w:rFonts w:ascii="Century Gothic" w:hAnsi="Century Gothic" w:cs="Arial"/>
                <w:b/>
                <w:bCs/>
              </w:rPr>
            </w:pPr>
            <w:r w:rsidRPr="0009229B">
              <w:rPr>
                <w:rFonts w:ascii="Century Gothic" w:hAnsi="Century Gothic" w:cs="Arial"/>
                <w:b/>
                <w:bCs/>
              </w:rPr>
              <w:t>Eléments de comparaison</w:t>
            </w:r>
          </w:p>
        </w:tc>
        <w:tc>
          <w:tcPr>
            <w:tcW w:w="3354" w:type="dxa"/>
            <w:vAlign w:val="center"/>
          </w:tcPr>
          <w:p w:rsidR="00E60F73" w:rsidRPr="0009229B" w:rsidRDefault="00E60F73" w:rsidP="0093458B">
            <w:pPr>
              <w:spacing w:before="60" w:after="60"/>
              <w:jc w:val="left"/>
              <w:rPr>
                <w:rFonts w:ascii="Century Gothic" w:hAnsi="Century Gothic" w:cs="Arial"/>
                <w:b/>
                <w:bCs/>
              </w:rPr>
            </w:pPr>
            <w:r w:rsidRPr="0009229B">
              <w:rPr>
                <w:rFonts w:ascii="Century Gothic" w:hAnsi="Century Gothic" w:cs="Arial"/>
                <w:b/>
                <w:bCs/>
              </w:rPr>
              <w:t>Zone SCAMPIS</w:t>
            </w:r>
          </w:p>
        </w:tc>
        <w:tc>
          <w:tcPr>
            <w:tcW w:w="3355" w:type="dxa"/>
            <w:vAlign w:val="center"/>
          </w:tcPr>
          <w:p w:rsidR="00E60F73" w:rsidRPr="0009229B" w:rsidRDefault="00E60F73" w:rsidP="0093458B">
            <w:pPr>
              <w:spacing w:before="60" w:after="60"/>
              <w:jc w:val="left"/>
              <w:rPr>
                <w:rFonts w:ascii="Century Gothic" w:hAnsi="Century Gothic" w:cs="Arial"/>
                <w:b/>
                <w:bCs/>
              </w:rPr>
            </w:pPr>
            <w:r w:rsidRPr="0009229B">
              <w:rPr>
                <w:rFonts w:ascii="Century Gothic" w:hAnsi="Century Gothic" w:cs="Arial"/>
                <w:b/>
                <w:bCs/>
              </w:rPr>
              <w:t xml:space="preserve">Zone </w:t>
            </w:r>
            <w:r>
              <w:rPr>
                <w:rFonts w:ascii="Century Gothic" w:hAnsi="Century Gothic" w:cs="Arial"/>
                <w:b/>
                <w:bCs/>
              </w:rPr>
              <w:t xml:space="preserve">AROPA Sud, Sofia </w:t>
            </w:r>
          </w:p>
        </w:tc>
      </w:tr>
      <w:tr w:rsidR="00E60F73" w:rsidTr="0093458B">
        <w:trPr>
          <w:trHeight w:val="132"/>
        </w:trPr>
        <w:tc>
          <w:tcPr>
            <w:tcW w:w="3227" w:type="dxa"/>
            <w:vAlign w:val="center"/>
          </w:tcPr>
          <w:p w:rsidR="00E60F73" w:rsidRPr="003F59B9" w:rsidRDefault="00E60F73" w:rsidP="0093458B">
            <w:pPr>
              <w:spacing w:before="60" w:after="60"/>
              <w:jc w:val="left"/>
              <w:rPr>
                <w:rFonts w:ascii="Century Gothic" w:hAnsi="Century Gothic" w:cs="Arial"/>
                <w:b/>
                <w:bCs/>
              </w:rPr>
            </w:pPr>
            <w:r w:rsidRPr="003F59B9">
              <w:rPr>
                <w:rFonts w:ascii="Century Gothic" w:hAnsi="Century Gothic" w:cs="Arial"/>
                <w:b/>
                <w:bCs/>
              </w:rPr>
              <w:t>Bénéficiaires</w:t>
            </w:r>
          </w:p>
        </w:tc>
        <w:tc>
          <w:tcPr>
            <w:tcW w:w="3354" w:type="dxa"/>
            <w:vAlign w:val="center"/>
          </w:tcPr>
          <w:p w:rsidR="00E60F73" w:rsidRDefault="00E60F73" w:rsidP="0093458B">
            <w:pPr>
              <w:spacing w:before="60" w:after="60"/>
              <w:jc w:val="left"/>
              <w:rPr>
                <w:rFonts w:ascii="Century Gothic" w:hAnsi="Century Gothic" w:cs="Arial"/>
                <w:bCs/>
              </w:rPr>
            </w:pPr>
            <w:r>
              <w:rPr>
                <w:rFonts w:ascii="Century Gothic" w:hAnsi="Century Gothic" w:cs="Arial"/>
                <w:bCs/>
              </w:rPr>
              <w:t xml:space="preserve">Propriétaires des SD, Clients </w:t>
            </w:r>
          </w:p>
        </w:tc>
        <w:tc>
          <w:tcPr>
            <w:tcW w:w="3355" w:type="dxa"/>
            <w:vAlign w:val="center"/>
          </w:tcPr>
          <w:p w:rsidR="00E60F73" w:rsidRDefault="00E60F73" w:rsidP="0093458B">
            <w:pPr>
              <w:spacing w:before="60" w:after="60"/>
              <w:jc w:val="left"/>
              <w:rPr>
                <w:rFonts w:ascii="Century Gothic" w:hAnsi="Century Gothic" w:cs="Arial"/>
                <w:bCs/>
              </w:rPr>
            </w:pPr>
            <w:r>
              <w:rPr>
                <w:rFonts w:ascii="Century Gothic" w:hAnsi="Century Gothic" w:cs="Arial"/>
                <w:bCs/>
              </w:rPr>
              <w:t>Propriétaires des SD</w:t>
            </w:r>
          </w:p>
        </w:tc>
      </w:tr>
      <w:tr w:rsidR="00E60F73" w:rsidTr="0093458B">
        <w:trPr>
          <w:trHeight w:val="132"/>
        </w:trPr>
        <w:tc>
          <w:tcPr>
            <w:tcW w:w="3227" w:type="dxa"/>
            <w:vAlign w:val="center"/>
          </w:tcPr>
          <w:p w:rsidR="00E60F73" w:rsidRPr="003F59B9" w:rsidRDefault="00E60F73" w:rsidP="0093458B">
            <w:pPr>
              <w:spacing w:before="60" w:after="60"/>
              <w:rPr>
                <w:rFonts w:ascii="Century Gothic" w:hAnsi="Century Gothic" w:cs="Arial"/>
                <w:b/>
                <w:bCs/>
              </w:rPr>
            </w:pPr>
            <w:r>
              <w:rPr>
                <w:rFonts w:ascii="Century Gothic" w:hAnsi="Century Gothic" w:cs="Arial"/>
                <w:b/>
                <w:bCs/>
              </w:rPr>
              <w:t>Niveau technique des paysans</w:t>
            </w:r>
          </w:p>
        </w:tc>
        <w:tc>
          <w:tcPr>
            <w:tcW w:w="3354" w:type="dxa"/>
            <w:vAlign w:val="center"/>
          </w:tcPr>
          <w:p w:rsidR="00E60F73" w:rsidRDefault="00E60F73" w:rsidP="0093458B">
            <w:pPr>
              <w:spacing w:before="60" w:after="60"/>
              <w:rPr>
                <w:rFonts w:ascii="Century Gothic" w:hAnsi="Century Gothic" w:cs="Arial"/>
                <w:bCs/>
              </w:rPr>
            </w:pPr>
            <w:r>
              <w:rPr>
                <w:rFonts w:ascii="Century Gothic" w:hAnsi="Century Gothic" w:cs="Arial"/>
                <w:bCs/>
              </w:rPr>
              <w:t>Plus faible</w:t>
            </w:r>
          </w:p>
        </w:tc>
        <w:tc>
          <w:tcPr>
            <w:tcW w:w="3355" w:type="dxa"/>
            <w:vAlign w:val="center"/>
          </w:tcPr>
          <w:p w:rsidR="00E60F73" w:rsidRDefault="00E60F73" w:rsidP="0093458B">
            <w:pPr>
              <w:spacing w:before="60" w:after="60"/>
              <w:rPr>
                <w:rFonts w:ascii="Century Gothic" w:hAnsi="Century Gothic" w:cs="Arial"/>
                <w:bCs/>
              </w:rPr>
            </w:pPr>
            <w:r>
              <w:rPr>
                <w:rFonts w:ascii="Century Gothic" w:hAnsi="Century Gothic" w:cs="Arial"/>
                <w:bCs/>
              </w:rPr>
              <w:t>Moyen</w:t>
            </w:r>
          </w:p>
        </w:tc>
      </w:tr>
      <w:tr w:rsidR="005F5486" w:rsidTr="003F59B9">
        <w:tc>
          <w:tcPr>
            <w:tcW w:w="3227" w:type="dxa"/>
            <w:vAlign w:val="center"/>
          </w:tcPr>
          <w:p w:rsidR="005F5486" w:rsidRPr="003F59B9" w:rsidRDefault="005F5486" w:rsidP="0009229B">
            <w:pPr>
              <w:spacing w:before="60" w:after="60"/>
              <w:jc w:val="left"/>
              <w:rPr>
                <w:rFonts w:ascii="Century Gothic" w:hAnsi="Century Gothic" w:cs="Arial"/>
                <w:b/>
                <w:bCs/>
              </w:rPr>
            </w:pPr>
            <w:r w:rsidRPr="003F59B9">
              <w:rPr>
                <w:rFonts w:ascii="Century Gothic" w:hAnsi="Century Gothic" w:cs="Arial"/>
                <w:b/>
                <w:bCs/>
              </w:rPr>
              <w:t>Problématiques en eau</w:t>
            </w:r>
          </w:p>
        </w:tc>
        <w:tc>
          <w:tcPr>
            <w:tcW w:w="3354" w:type="dxa"/>
            <w:vAlign w:val="center"/>
          </w:tcPr>
          <w:p w:rsidR="005F5486" w:rsidRDefault="005F5486" w:rsidP="0009229B">
            <w:pPr>
              <w:spacing w:before="60" w:after="60"/>
              <w:jc w:val="left"/>
              <w:rPr>
                <w:rFonts w:ascii="Century Gothic" w:hAnsi="Century Gothic" w:cs="Arial"/>
                <w:bCs/>
              </w:rPr>
            </w:pPr>
            <w:r>
              <w:rPr>
                <w:rFonts w:ascii="Century Gothic" w:hAnsi="Century Gothic" w:cs="Arial"/>
                <w:bCs/>
              </w:rPr>
              <w:t>Faibles</w:t>
            </w:r>
            <w:r w:rsidR="0009229B">
              <w:rPr>
                <w:rFonts w:ascii="Century Gothic" w:hAnsi="Century Gothic" w:cs="Arial"/>
                <w:bCs/>
              </w:rPr>
              <w:t xml:space="preserve"> </w:t>
            </w:r>
          </w:p>
        </w:tc>
        <w:tc>
          <w:tcPr>
            <w:tcW w:w="3355" w:type="dxa"/>
            <w:vAlign w:val="center"/>
          </w:tcPr>
          <w:p w:rsidR="005F5486" w:rsidRDefault="005F5486" w:rsidP="0009229B">
            <w:pPr>
              <w:spacing w:before="60" w:after="60"/>
              <w:jc w:val="left"/>
              <w:rPr>
                <w:rFonts w:ascii="Century Gothic" w:hAnsi="Century Gothic" w:cs="Arial"/>
                <w:bCs/>
              </w:rPr>
            </w:pPr>
            <w:r>
              <w:rPr>
                <w:rFonts w:ascii="Century Gothic" w:hAnsi="Century Gothic" w:cs="Arial"/>
                <w:bCs/>
              </w:rPr>
              <w:t>Importantes</w:t>
            </w:r>
            <w:r w:rsidR="0009229B">
              <w:rPr>
                <w:rFonts w:ascii="Century Gothic" w:hAnsi="Century Gothic" w:cs="Arial"/>
                <w:bCs/>
              </w:rPr>
              <w:t xml:space="preserve"> </w:t>
            </w:r>
          </w:p>
        </w:tc>
      </w:tr>
      <w:tr w:rsidR="005F5486" w:rsidTr="003F59B9">
        <w:tc>
          <w:tcPr>
            <w:tcW w:w="3227" w:type="dxa"/>
            <w:vAlign w:val="center"/>
          </w:tcPr>
          <w:p w:rsidR="005F5486" w:rsidRPr="003F59B9" w:rsidRDefault="005F5486" w:rsidP="0009229B">
            <w:pPr>
              <w:spacing w:before="60" w:after="60"/>
              <w:jc w:val="left"/>
              <w:rPr>
                <w:rFonts w:ascii="Century Gothic" w:hAnsi="Century Gothic" w:cs="Arial"/>
                <w:b/>
                <w:bCs/>
              </w:rPr>
            </w:pPr>
            <w:r w:rsidRPr="003F59B9">
              <w:rPr>
                <w:rFonts w:ascii="Century Gothic" w:hAnsi="Century Gothic" w:cs="Arial"/>
                <w:b/>
                <w:bCs/>
              </w:rPr>
              <w:t>Superficie moyenne/ménage</w:t>
            </w:r>
          </w:p>
        </w:tc>
        <w:tc>
          <w:tcPr>
            <w:tcW w:w="3354"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Faibles</w:t>
            </w:r>
          </w:p>
        </w:tc>
        <w:tc>
          <w:tcPr>
            <w:tcW w:w="3355"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 xml:space="preserve">Elevée </w:t>
            </w:r>
          </w:p>
        </w:tc>
      </w:tr>
      <w:tr w:rsidR="005F5486" w:rsidTr="003F59B9">
        <w:tc>
          <w:tcPr>
            <w:tcW w:w="3227" w:type="dxa"/>
            <w:vAlign w:val="center"/>
          </w:tcPr>
          <w:p w:rsidR="005F5486" w:rsidRPr="003F59B9" w:rsidRDefault="005F5486" w:rsidP="0009229B">
            <w:pPr>
              <w:spacing w:before="60" w:after="60"/>
              <w:jc w:val="left"/>
              <w:rPr>
                <w:rFonts w:ascii="Century Gothic" w:hAnsi="Century Gothic" w:cs="Arial"/>
                <w:b/>
                <w:bCs/>
              </w:rPr>
            </w:pPr>
            <w:r w:rsidRPr="003F59B9">
              <w:rPr>
                <w:rFonts w:ascii="Century Gothic" w:hAnsi="Century Gothic" w:cs="Arial"/>
                <w:b/>
                <w:bCs/>
              </w:rPr>
              <w:t>Taille des kits SMI</w:t>
            </w:r>
          </w:p>
        </w:tc>
        <w:tc>
          <w:tcPr>
            <w:tcW w:w="3354"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50 m² et 100 m²</w:t>
            </w:r>
          </w:p>
        </w:tc>
        <w:tc>
          <w:tcPr>
            <w:tcW w:w="3355"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200 m²</w:t>
            </w:r>
          </w:p>
        </w:tc>
      </w:tr>
      <w:tr w:rsidR="005F5486" w:rsidTr="003F59B9">
        <w:tc>
          <w:tcPr>
            <w:tcW w:w="3227" w:type="dxa"/>
            <w:vAlign w:val="center"/>
          </w:tcPr>
          <w:p w:rsidR="005F5486" w:rsidRPr="003F59B9" w:rsidRDefault="005F5486" w:rsidP="0009229B">
            <w:pPr>
              <w:spacing w:before="60" w:after="60"/>
              <w:jc w:val="left"/>
              <w:rPr>
                <w:rFonts w:ascii="Century Gothic" w:hAnsi="Century Gothic" w:cs="Arial"/>
                <w:b/>
                <w:bCs/>
              </w:rPr>
            </w:pPr>
            <w:r w:rsidRPr="003F59B9">
              <w:rPr>
                <w:rFonts w:ascii="Century Gothic" w:hAnsi="Century Gothic" w:cs="Arial"/>
                <w:b/>
                <w:bCs/>
              </w:rPr>
              <w:t xml:space="preserve">Dispositif des sites d’adoption  </w:t>
            </w:r>
          </w:p>
        </w:tc>
        <w:tc>
          <w:tcPr>
            <w:tcW w:w="3354"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 xml:space="preserve">Variant suivant les localisations </w:t>
            </w:r>
          </w:p>
        </w:tc>
        <w:tc>
          <w:tcPr>
            <w:tcW w:w="3355" w:type="dxa"/>
            <w:vAlign w:val="center"/>
          </w:tcPr>
          <w:p w:rsidR="005F5486" w:rsidRDefault="003F59B9" w:rsidP="0009229B">
            <w:pPr>
              <w:spacing w:before="60" w:after="60"/>
              <w:jc w:val="left"/>
              <w:rPr>
                <w:rFonts w:ascii="Century Gothic" w:hAnsi="Century Gothic" w:cs="Arial"/>
                <w:bCs/>
              </w:rPr>
            </w:pPr>
            <w:r>
              <w:rPr>
                <w:rFonts w:ascii="Century Gothic" w:hAnsi="Century Gothic" w:cs="Arial"/>
                <w:bCs/>
              </w:rPr>
              <w:t xml:space="preserve">1 pompe + 2 kits 200 m² </w:t>
            </w:r>
          </w:p>
        </w:tc>
      </w:tr>
    </w:tbl>
    <w:p w:rsidR="005F5486" w:rsidRDefault="005F5486" w:rsidP="007907F3">
      <w:pPr>
        <w:pStyle w:val="Paragraphedeliste"/>
        <w:numPr>
          <w:ilvl w:val="0"/>
          <w:numId w:val="16"/>
        </w:numPr>
        <w:spacing w:before="240"/>
        <w:ind w:left="714" w:hanging="357"/>
        <w:rPr>
          <w:b/>
          <w:szCs w:val="20"/>
        </w:rPr>
      </w:pPr>
      <w:r>
        <w:rPr>
          <w:b/>
          <w:szCs w:val="20"/>
        </w:rPr>
        <w:t xml:space="preserve">Situation de l’atteinte à l’objectif en matière de nombre de bénéficiaires et </w:t>
      </w:r>
    </w:p>
    <w:p w:rsidR="005F5486" w:rsidRPr="001F3C52" w:rsidRDefault="005F5486" w:rsidP="0016693E">
      <w:pPr>
        <w:spacing w:after="120"/>
        <w:rPr>
          <w:rFonts w:ascii="Century Gothic" w:hAnsi="Century Gothic" w:cs="Arial"/>
          <w:bCs/>
          <w:sz w:val="20"/>
          <w:szCs w:val="20"/>
          <w:lang w:val="fr-FR"/>
        </w:rPr>
      </w:pPr>
      <w:r w:rsidRPr="001F3C52">
        <w:rPr>
          <w:rFonts w:ascii="Century Gothic" w:hAnsi="Century Gothic" w:cs="Arial"/>
          <w:bCs/>
          <w:sz w:val="20"/>
          <w:szCs w:val="20"/>
          <w:lang w:val="fr-FR"/>
        </w:rPr>
        <w:t>Le tableau</w:t>
      </w:r>
      <w:r w:rsidR="003F59B9" w:rsidRPr="001F3C52">
        <w:rPr>
          <w:rFonts w:ascii="Century Gothic" w:hAnsi="Century Gothic" w:cs="Arial"/>
          <w:bCs/>
          <w:sz w:val="20"/>
          <w:szCs w:val="20"/>
          <w:lang w:val="fr-FR"/>
        </w:rPr>
        <w:t xml:space="preserve"> ci-dessous essaie de donner l’aperçu </w:t>
      </w:r>
      <w:r w:rsidR="00E60F73" w:rsidRPr="001F3C52">
        <w:rPr>
          <w:rFonts w:ascii="Century Gothic" w:hAnsi="Century Gothic" w:cs="Arial"/>
          <w:bCs/>
          <w:sz w:val="20"/>
          <w:szCs w:val="20"/>
          <w:lang w:val="fr-FR"/>
        </w:rPr>
        <w:t xml:space="preserve">général du degré d’atteinte à l’objectif du Projet en 2011. Il est à mettre à jour en fonction de l’avancement de la mise en œuvre. </w:t>
      </w:r>
    </w:p>
    <w:p w:rsidR="007A17A9" w:rsidRPr="006C3AB0" w:rsidRDefault="004B11D4" w:rsidP="007A17A9">
      <w:pPr>
        <w:rPr>
          <w:rFonts w:ascii="Century Gothic" w:hAnsi="Century Gothic" w:cs="Arial"/>
          <w:b/>
          <w:bCs/>
          <w:sz w:val="20"/>
          <w:szCs w:val="20"/>
          <w:lang w:val="fr-FR"/>
        </w:rPr>
      </w:pPr>
      <w:r>
        <w:rPr>
          <w:rFonts w:ascii="Century Gothic" w:hAnsi="Century Gothic" w:cs="Arial"/>
          <w:b/>
          <w:bCs/>
          <w:sz w:val="20"/>
          <w:szCs w:val="20"/>
          <w:lang w:val="fr-FR"/>
        </w:rPr>
        <w:t>Tableau 13</w:t>
      </w:r>
      <w:r w:rsidR="007A17A9" w:rsidRPr="006C3AB0">
        <w:rPr>
          <w:rFonts w:ascii="Century Gothic" w:hAnsi="Century Gothic" w:cs="Arial"/>
          <w:b/>
          <w:bCs/>
          <w:sz w:val="20"/>
          <w:szCs w:val="20"/>
          <w:lang w:val="fr-FR"/>
        </w:rPr>
        <w:t xml:space="preserve">.  </w:t>
      </w:r>
      <w:r w:rsidR="001F3C52">
        <w:rPr>
          <w:rFonts w:ascii="Century Gothic" w:hAnsi="Century Gothic" w:cs="Arial"/>
          <w:b/>
          <w:bCs/>
          <w:sz w:val="20"/>
          <w:szCs w:val="20"/>
          <w:lang w:val="fr-FR"/>
        </w:rPr>
        <w:t>Degré d’atteinte aux objectifs en 2011</w:t>
      </w:r>
    </w:p>
    <w:tbl>
      <w:tblPr>
        <w:tblW w:w="9923" w:type="dxa"/>
        <w:tblInd w:w="70" w:type="dxa"/>
        <w:tblCellMar>
          <w:left w:w="70" w:type="dxa"/>
          <w:right w:w="70" w:type="dxa"/>
        </w:tblCellMar>
        <w:tblLook w:val="04A0"/>
      </w:tblPr>
      <w:tblGrid>
        <w:gridCol w:w="4780"/>
        <w:gridCol w:w="1173"/>
        <w:gridCol w:w="1276"/>
        <w:gridCol w:w="2694"/>
      </w:tblGrid>
      <w:tr w:rsidR="0009229B" w:rsidRPr="001C26E4" w:rsidTr="00902B6F">
        <w:trPr>
          <w:trHeight w:hRule="exact" w:val="531"/>
        </w:trPr>
        <w:tc>
          <w:tcPr>
            <w:tcW w:w="4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Groupe des bénéficiaires</w:t>
            </w:r>
          </w:p>
        </w:tc>
        <w:tc>
          <w:tcPr>
            <w:tcW w:w="1173" w:type="dxa"/>
            <w:tcBorders>
              <w:top w:val="single" w:sz="4" w:space="0" w:color="auto"/>
              <w:left w:val="nil"/>
              <w:bottom w:val="single" w:sz="4" w:space="0" w:color="auto"/>
              <w:right w:val="single" w:sz="4" w:space="0" w:color="auto"/>
            </w:tcBorders>
            <w:shd w:val="clear" w:color="000000" w:fill="BFBFBF"/>
            <w:vAlign w:val="center"/>
            <w:hideMark/>
          </w:tcPr>
          <w:p w:rsidR="0009229B" w:rsidRPr="001C26E4" w:rsidRDefault="0009229B" w:rsidP="0093458B">
            <w:pPr>
              <w:spacing w:after="0" w:line="240" w:lineRule="auto"/>
              <w:jc w:val="center"/>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 xml:space="preserve">Objectifs </w:t>
            </w:r>
            <w:r w:rsidRPr="001C26E4">
              <w:rPr>
                <w:rFonts w:ascii="Century Gothic" w:eastAsia="Times New Roman" w:hAnsi="Century Gothic" w:cs="Calibri"/>
                <w:b/>
                <w:bCs/>
                <w:color w:val="000000"/>
                <w:sz w:val="20"/>
                <w:szCs w:val="20"/>
                <w:lang w:val="fr-FR" w:eastAsia="fr-FR"/>
              </w:rPr>
              <w:t>2011</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09229B" w:rsidRPr="001C26E4" w:rsidRDefault="0009229B" w:rsidP="0009229B">
            <w:pPr>
              <w:spacing w:after="0" w:line="240" w:lineRule="auto"/>
              <w:jc w:val="center"/>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 xml:space="preserve">Situation fin mai </w:t>
            </w:r>
            <w:r w:rsidRPr="001C26E4">
              <w:rPr>
                <w:rFonts w:ascii="Century Gothic" w:eastAsia="Times New Roman" w:hAnsi="Century Gothic" w:cs="Calibri"/>
                <w:b/>
                <w:bCs/>
                <w:color w:val="000000"/>
                <w:sz w:val="20"/>
                <w:szCs w:val="20"/>
                <w:lang w:val="fr-FR" w:eastAsia="fr-FR"/>
              </w:rPr>
              <w:t>201</w:t>
            </w:r>
            <w:r>
              <w:rPr>
                <w:rFonts w:ascii="Century Gothic" w:eastAsia="Times New Roman" w:hAnsi="Century Gothic" w:cs="Calibri"/>
                <w:b/>
                <w:bCs/>
                <w:color w:val="000000"/>
                <w:sz w:val="20"/>
                <w:szCs w:val="20"/>
                <w:lang w:val="fr-FR" w:eastAsia="fr-FR"/>
              </w:rPr>
              <w:t>1</w:t>
            </w:r>
          </w:p>
        </w:tc>
        <w:tc>
          <w:tcPr>
            <w:tcW w:w="2694" w:type="dxa"/>
            <w:tcBorders>
              <w:top w:val="single" w:sz="4" w:space="0" w:color="auto"/>
              <w:left w:val="nil"/>
              <w:bottom w:val="single" w:sz="4" w:space="0" w:color="auto"/>
              <w:right w:val="single" w:sz="4" w:space="0" w:color="auto"/>
            </w:tcBorders>
            <w:shd w:val="clear" w:color="000000" w:fill="BFBFBF"/>
            <w:vAlign w:val="center"/>
          </w:tcPr>
          <w:p w:rsidR="0009229B" w:rsidRDefault="0009229B" w:rsidP="00902B6F">
            <w:pPr>
              <w:spacing w:after="0" w:line="240" w:lineRule="auto"/>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Remarque</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entury Gothic"/>
                <w:b/>
                <w:bCs/>
                <w:color w:val="000000"/>
                <w:sz w:val="20"/>
                <w:szCs w:val="20"/>
                <w:lang w:val="fr-FR" w:eastAsia="fr-FR"/>
              </w:rPr>
              <w:t xml:space="preserve">1- </w:t>
            </w:r>
            <w:r w:rsidRPr="001C26E4">
              <w:rPr>
                <w:rFonts w:ascii="Times New Roman" w:eastAsia="Times New Roman" w:hAnsi="Times New Roman"/>
                <w:b/>
                <w:bCs/>
                <w:color w:val="000000"/>
                <w:lang w:val="fr-FR" w:eastAsia="fr-FR"/>
              </w:rPr>
              <w:t>Z</w:t>
            </w:r>
            <w:r w:rsidRPr="001C26E4">
              <w:rPr>
                <w:rFonts w:ascii="Century Gothic" w:eastAsia="Times New Roman" w:hAnsi="Century Gothic" w:cs="Century Gothic"/>
                <w:b/>
                <w:bCs/>
                <w:color w:val="000000"/>
                <w:sz w:val="20"/>
                <w:szCs w:val="20"/>
                <w:lang w:val="fr-FR" w:eastAsia="fr-FR"/>
              </w:rPr>
              <w:t>one d'intervention SCAMPIS</w:t>
            </w:r>
          </w:p>
        </w:tc>
        <w:tc>
          <w:tcPr>
            <w:tcW w:w="1173" w:type="dxa"/>
            <w:tcBorders>
              <w:top w:val="nil"/>
              <w:left w:val="nil"/>
              <w:bottom w:val="single" w:sz="4" w:space="0" w:color="auto"/>
              <w:right w:val="single" w:sz="4" w:space="0" w:color="auto"/>
            </w:tcBorders>
            <w:shd w:val="clear" w:color="auto" w:fill="auto"/>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 </w:t>
            </w:r>
          </w:p>
        </w:tc>
        <w:tc>
          <w:tcPr>
            <w:tcW w:w="1276" w:type="dxa"/>
            <w:tcBorders>
              <w:top w:val="nil"/>
              <w:left w:val="nil"/>
              <w:bottom w:val="single" w:sz="4" w:space="0" w:color="auto"/>
              <w:right w:val="single" w:sz="4" w:space="0" w:color="auto"/>
            </w:tcBorders>
            <w:shd w:val="clear" w:color="auto" w:fill="auto"/>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 </w:t>
            </w:r>
          </w:p>
        </w:tc>
        <w:tc>
          <w:tcPr>
            <w:tcW w:w="2694" w:type="dxa"/>
            <w:tcBorders>
              <w:top w:val="nil"/>
              <w:left w:val="nil"/>
              <w:bottom w:val="single" w:sz="4" w:space="0" w:color="auto"/>
              <w:right w:val="single" w:sz="4" w:space="0" w:color="auto"/>
            </w:tcBorders>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E477D4" w:rsidTr="00462987">
        <w:trPr>
          <w:trHeight w:hRule="exact" w:val="332"/>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462987">
            <w:pPr>
              <w:spacing w:after="0" w:line="240" w:lineRule="auto"/>
              <w:ind w:firstLineChars="100" w:firstLine="201"/>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 xml:space="preserve">11- Bénéficiaires directs du Projet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 </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 </w:t>
            </w:r>
          </w:p>
        </w:tc>
        <w:tc>
          <w:tcPr>
            <w:tcW w:w="2694" w:type="dxa"/>
            <w:tcBorders>
              <w:top w:val="nil"/>
              <w:left w:val="nil"/>
              <w:bottom w:val="single" w:sz="4" w:space="0" w:color="auto"/>
              <w:right w:val="single" w:sz="4" w:space="0" w:color="auto"/>
            </w:tcBorders>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E012BD" w:rsidP="0093458B">
            <w:pPr>
              <w:spacing w:after="0" w:line="240" w:lineRule="auto"/>
              <w:ind w:firstLineChars="400" w:firstLine="800"/>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Bénéficiaires</w:t>
            </w:r>
            <w:r w:rsidR="0009229B" w:rsidRPr="001C26E4">
              <w:rPr>
                <w:rFonts w:ascii="Century Gothic" w:eastAsia="Times New Roman" w:hAnsi="Century Gothic" w:cs="Calibri"/>
                <w:color w:val="000000"/>
                <w:sz w:val="20"/>
                <w:szCs w:val="20"/>
                <w:lang w:val="fr-FR" w:eastAsia="fr-FR"/>
              </w:rPr>
              <w:t xml:space="preserve"> de SD</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09229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5</w:t>
            </w:r>
            <w:r>
              <w:rPr>
                <w:rFonts w:ascii="Century Gothic" w:eastAsia="Times New Roman" w:hAnsi="Century Gothic" w:cs="Calibri"/>
                <w:color w:val="000000"/>
                <w:sz w:val="20"/>
                <w:szCs w:val="20"/>
                <w:lang w:val="fr-FR" w:eastAsia="fr-FR"/>
              </w:rPr>
              <w:t>5</w:t>
            </w:r>
            <w:r w:rsidRPr="001C26E4">
              <w:rPr>
                <w:rFonts w:ascii="Century Gothic" w:eastAsia="Times New Roman" w:hAnsi="Century Gothic" w:cs="Calibri"/>
                <w:color w:val="000000"/>
                <w:sz w:val="20"/>
                <w:szCs w:val="20"/>
                <w:lang w:val="fr-FR" w:eastAsia="fr-FR"/>
              </w:rPr>
              <w:t>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462987" w:rsidP="0093458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228</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Ce sera atteint</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462987" w:rsidRDefault="0009229B" w:rsidP="00462987">
            <w:pPr>
              <w:spacing w:after="0" w:line="240" w:lineRule="auto"/>
              <w:ind w:firstLineChars="400" w:firstLine="803"/>
              <w:rPr>
                <w:rFonts w:ascii="Century Gothic" w:eastAsia="Times New Roman" w:hAnsi="Century Gothic" w:cs="Calibri"/>
                <w:b/>
                <w:color w:val="000000"/>
                <w:sz w:val="20"/>
                <w:szCs w:val="20"/>
                <w:lang w:val="fr-FR" w:eastAsia="fr-FR"/>
              </w:rPr>
            </w:pPr>
            <w:r w:rsidRPr="00462987">
              <w:rPr>
                <w:rFonts w:ascii="Century Gothic" w:eastAsia="Times New Roman" w:hAnsi="Century Gothic" w:cs="Calibri"/>
                <w:b/>
                <w:color w:val="000000"/>
                <w:sz w:val="20"/>
                <w:szCs w:val="20"/>
                <w:lang w:val="fr-FR" w:eastAsia="fr-FR"/>
              </w:rPr>
              <w:t>Propriétaires des parcelles d’adoption</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400" w:firstLine="8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Familles vulnérables</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200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A atteindre en août</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400" w:firstLine="8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Nombre de clients</w:t>
            </w:r>
            <w:r w:rsidRPr="001C26E4">
              <w:rPr>
                <w:rFonts w:ascii="Century Gothic" w:eastAsia="Times New Roman" w:hAnsi="Century Gothic" w:cs="Calibri"/>
                <w:color w:val="000000"/>
                <w:sz w:val="20"/>
                <w:szCs w:val="20"/>
                <w:vertAlign w:val="superscript"/>
                <w:lang w:val="fr-FR" w:eastAsia="fr-FR"/>
              </w:rPr>
              <w:t>1</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3 000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462987" w:rsidP="0093458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95</w:t>
            </w:r>
          </w:p>
        </w:tc>
        <w:tc>
          <w:tcPr>
            <w:tcW w:w="2694" w:type="dxa"/>
            <w:tcBorders>
              <w:top w:val="nil"/>
              <w:left w:val="nil"/>
              <w:bottom w:val="single" w:sz="4" w:space="0" w:color="auto"/>
              <w:right w:val="single" w:sz="4" w:space="0" w:color="auto"/>
            </w:tcBorders>
            <w:vAlign w:val="center"/>
          </w:tcPr>
          <w:p w:rsidR="0009229B" w:rsidRPr="00462987" w:rsidRDefault="00462987" w:rsidP="0009229B">
            <w:pPr>
              <w:spacing w:after="0" w:line="240" w:lineRule="auto"/>
              <w:rPr>
                <w:rFonts w:ascii="Century Gothic" w:eastAsia="Times New Roman" w:hAnsi="Century Gothic" w:cs="Calibri"/>
                <w:b/>
                <w:color w:val="000000"/>
                <w:sz w:val="20"/>
                <w:szCs w:val="20"/>
                <w:lang w:val="fr-FR" w:eastAsia="fr-FR"/>
              </w:rPr>
            </w:pPr>
            <w:r w:rsidRPr="00462987">
              <w:rPr>
                <w:rFonts w:ascii="Century Gothic" w:eastAsia="Times New Roman" w:hAnsi="Century Gothic" w:cs="Calibri"/>
                <w:b/>
                <w:color w:val="000000"/>
                <w:sz w:val="20"/>
                <w:szCs w:val="20"/>
                <w:lang w:val="fr-FR" w:eastAsia="fr-FR"/>
              </w:rPr>
              <w:t>+ 480 en vue</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400" w:firstLine="803"/>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Total bénéficiaires directs de SCAMPIS</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3 750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proofErr w:type="spellStart"/>
            <w:r>
              <w:rPr>
                <w:rFonts w:ascii="Century Gothic" w:eastAsia="Times New Roman" w:hAnsi="Century Gothic" w:cs="Calibri"/>
                <w:b/>
                <w:bCs/>
                <w:color w:val="000000"/>
                <w:sz w:val="20"/>
                <w:szCs w:val="20"/>
                <w:lang w:val="fr-FR" w:eastAsia="fr-FR"/>
              </w:rPr>
              <w:t>nd</w:t>
            </w:r>
            <w:proofErr w:type="spellEnd"/>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1"/>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entury Gothic"/>
                <w:b/>
                <w:bCs/>
                <w:color w:val="000000"/>
                <w:sz w:val="20"/>
                <w:szCs w:val="20"/>
                <w:lang w:val="fr-FR" w:eastAsia="fr-FR"/>
              </w:rPr>
              <w:t xml:space="preserve">12-Bénéficiaires de la Sté </w:t>
            </w:r>
            <w:proofErr w:type="spellStart"/>
            <w:r w:rsidRPr="001C26E4">
              <w:rPr>
                <w:rFonts w:ascii="Century Gothic" w:eastAsia="Times New Roman" w:hAnsi="Century Gothic" w:cs="Century Gothic"/>
                <w:b/>
                <w:bCs/>
                <w:color w:val="000000"/>
                <w:sz w:val="20"/>
                <w:szCs w:val="20"/>
                <w:lang w:val="fr-FR" w:eastAsia="fr-FR"/>
              </w:rPr>
              <w:t>Lecofruit</w:t>
            </w:r>
            <w:r>
              <w:rPr>
                <w:rFonts w:ascii="Century Gothic" w:eastAsia="Times New Roman" w:hAnsi="Century Gothic" w:cs="Century Gothic"/>
                <w:b/>
                <w:bCs/>
                <w:color w:val="000000"/>
                <w:sz w:val="20"/>
                <w:szCs w:val="20"/>
                <w:lang w:val="fr-FR" w:eastAsia="fr-FR"/>
              </w:rPr>
              <w:t>s</w:t>
            </w:r>
            <w:proofErr w:type="spellEnd"/>
            <w:r w:rsidRPr="001C26E4">
              <w:rPr>
                <w:rFonts w:ascii="Century Gothic" w:eastAsia="Times New Roman" w:hAnsi="Century Gothic" w:cs="Century Gothic"/>
                <w:color w:val="000000"/>
                <w:sz w:val="20"/>
                <w:szCs w:val="20"/>
                <w:lang w:val="fr-FR" w:eastAsia="fr-FR"/>
              </w:rPr>
              <w:t xml:space="preserve"> SA</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100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20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Encore à former</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1"/>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entury Gothic"/>
                <w:b/>
                <w:bCs/>
                <w:color w:val="000000"/>
                <w:sz w:val="20"/>
                <w:szCs w:val="20"/>
                <w:lang w:val="fr-FR" w:eastAsia="fr-FR"/>
              </w:rPr>
              <w:t xml:space="preserve">12-Autres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300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902B6F" w:rsidP="0093458B">
            <w:pPr>
              <w:spacing w:after="0" w:line="240" w:lineRule="auto"/>
              <w:jc w:val="right"/>
              <w:rPr>
                <w:rFonts w:ascii="Century Gothic" w:eastAsia="Times New Roman" w:hAnsi="Century Gothic" w:cs="Calibri"/>
                <w:b/>
                <w:bCs/>
                <w:color w:val="000000"/>
                <w:sz w:val="20"/>
                <w:szCs w:val="20"/>
                <w:lang w:val="fr-FR" w:eastAsia="fr-FR"/>
              </w:rPr>
            </w:pPr>
            <w:r>
              <w:rPr>
                <w:rFonts w:ascii="Century Gothic" w:eastAsia="Times New Roman" w:hAnsi="Century Gothic" w:cs="Calibri"/>
                <w:b/>
                <w:bCs/>
                <w:color w:val="000000"/>
                <w:sz w:val="20"/>
                <w:szCs w:val="20"/>
                <w:lang w:val="fr-FR" w:eastAsia="fr-FR"/>
              </w:rPr>
              <w:t>40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000000" w:fill="BFBFBF"/>
            <w:vAlign w:val="center"/>
            <w:hideMark/>
          </w:tcPr>
          <w:p w:rsidR="0009229B" w:rsidRPr="001C26E4" w:rsidRDefault="0009229B" w:rsidP="0093458B">
            <w:pPr>
              <w:spacing w:after="0" w:line="240" w:lineRule="auto"/>
              <w:ind w:firstLineChars="100" w:firstLine="201"/>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Total de la zone SCAMPIS</w:t>
            </w:r>
          </w:p>
        </w:tc>
        <w:tc>
          <w:tcPr>
            <w:tcW w:w="1173" w:type="dxa"/>
            <w:tcBorders>
              <w:top w:val="nil"/>
              <w:left w:val="nil"/>
              <w:bottom w:val="single" w:sz="4" w:space="0" w:color="auto"/>
              <w:right w:val="single" w:sz="4" w:space="0" w:color="auto"/>
            </w:tcBorders>
            <w:shd w:val="clear" w:color="000000" w:fill="BFBFBF"/>
            <w:vAlign w:val="center"/>
            <w:hideMark/>
          </w:tcPr>
          <w:p w:rsidR="0009229B" w:rsidRPr="001C26E4" w:rsidRDefault="0009229B" w:rsidP="0093458B">
            <w:pPr>
              <w:spacing w:after="0" w:line="240" w:lineRule="auto"/>
              <w:jc w:val="right"/>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4 150</w:t>
            </w:r>
          </w:p>
        </w:tc>
        <w:tc>
          <w:tcPr>
            <w:tcW w:w="1276" w:type="dxa"/>
            <w:tcBorders>
              <w:top w:val="nil"/>
              <w:left w:val="nil"/>
              <w:bottom w:val="single" w:sz="4" w:space="0" w:color="auto"/>
              <w:right w:val="single" w:sz="4" w:space="0" w:color="auto"/>
            </w:tcBorders>
            <w:shd w:val="clear" w:color="000000" w:fill="BFBFBF"/>
            <w:vAlign w:val="center"/>
            <w:hideMark/>
          </w:tcPr>
          <w:p w:rsidR="0009229B" w:rsidRPr="001C26E4" w:rsidRDefault="00E012BD" w:rsidP="0093458B">
            <w:pPr>
              <w:spacing w:after="0" w:line="240" w:lineRule="auto"/>
              <w:jc w:val="right"/>
              <w:rPr>
                <w:rFonts w:ascii="Century Gothic" w:eastAsia="Times New Roman" w:hAnsi="Century Gothic" w:cs="Calibri"/>
                <w:b/>
                <w:bCs/>
                <w:color w:val="000000"/>
                <w:sz w:val="20"/>
                <w:szCs w:val="20"/>
                <w:lang w:val="fr-FR" w:eastAsia="fr-FR"/>
              </w:rPr>
            </w:pPr>
            <w:proofErr w:type="spellStart"/>
            <w:r>
              <w:rPr>
                <w:rFonts w:ascii="Century Gothic" w:eastAsia="Times New Roman" w:hAnsi="Century Gothic" w:cs="Calibri"/>
                <w:b/>
                <w:bCs/>
                <w:color w:val="000000"/>
                <w:sz w:val="20"/>
                <w:szCs w:val="20"/>
                <w:lang w:val="fr-FR" w:eastAsia="fr-FR"/>
              </w:rPr>
              <w:t>nd</w:t>
            </w:r>
            <w:proofErr w:type="spellEnd"/>
          </w:p>
        </w:tc>
        <w:tc>
          <w:tcPr>
            <w:tcW w:w="2694" w:type="dxa"/>
            <w:tcBorders>
              <w:top w:val="nil"/>
              <w:left w:val="nil"/>
              <w:bottom w:val="single" w:sz="4" w:space="0" w:color="auto"/>
              <w:right w:val="single" w:sz="4" w:space="0" w:color="auto"/>
            </w:tcBorders>
            <w:shd w:val="clear" w:color="000000" w:fill="BFBFBF"/>
            <w:vAlign w:val="center"/>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E477D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hideMark/>
          </w:tcPr>
          <w:p w:rsidR="0009229B" w:rsidRPr="001C26E4" w:rsidRDefault="0009229B" w:rsidP="0093458B">
            <w:pPr>
              <w:spacing w:after="0" w:line="240" w:lineRule="auto"/>
              <w:jc w:val="both"/>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entury Gothic"/>
                <w:b/>
                <w:bCs/>
                <w:color w:val="000000"/>
                <w:sz w:val="20"/>
                <w:szCs w:val="20"/>
                <w:lang w:val="fr-FR" w:eastAsia="fr-FR"/>
              </w:rPr>
              <w:t>2- Zones d'intervention des autres partenaires</w:t>
            </w:r>
            <w:r w:rsidRPr="001C26E4">
              <w:rPr>
                <w:rFonts w:ascii="Century Gothic" w:eastAsia="Times New Roman" w:hAnsi="Century Gothic" w:cs="Century Gothic"/>
                <w:b/>
                <w:bCs/>
                <w:color w:val="000000"/>
                <w:sz w:val="20"/>
                <w:szCs w:val="20"/>
                <w:vertAlign w:val="superscript"/>
                <w:lang w:val="fr-FR" w:eastAsia="fr-FR"/>
              </w:rPr>
              <w:t>2</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xml:space="preserve">21- Zone PPRR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600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09229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600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xml:space="preserve">22- Zone AROPA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1 500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&gt;</w:t>
            </w:r>
            <w:r w:rsidRPr="001C26E4">
              <w:rPr>
                <w:rFonts w:ascii="Century Gothic" w:eastAsia="Times New Roman" w:hAnsi="Century Gothic" w:cs="Calibri"/>
                <w:color w:val="000000"/>
                <w:sz w:val="20"/>
                <w:szCs w:val="20"/>
                <w:lang w:val="fr-FR" w:eastAsia="fr-FR"/>
              </w:rPr>
              <w:t>2 000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xml:space="preserve">23- Zone PROSPERER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100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140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24- Zone AD2M</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100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250</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xml:space="preserve">25- Zone PSDR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proofErr w:type="spellStart"/>
            <w:r>
              <w:rPr>
                <w:rFonts w:ascii="Century Gothic" w:eastAsia="Times New Roman" w:hAnsi="Century Gothic" w:cs="Calibri"/>
                <w:color w:val="000000"/>
                <w:sz w:val="20"/>
                <w:szCs w:val="20"/>
                <w:lang w:val="fr-FR" w:eastAsia="fr-FR"/>
              </w:rPr>
              <w:t>nd</w:t>
            </w:r>
            <w:proofErr w:type="spellEnd"/>
            <w:r w:rsidRPr="001C26E4">
              <w:rPr>
                <w:rFonts w:ascii="Century Gothic" w:eastAsia="Times New Roman" w:hAnsi="Century Gothic" w:cs="Calibri"/>
                <w:color w:val="000000"/>
                <w:sz w:val="20"/>
                <w:szCs w:val="20"/>
                <w:lang w:val="fr-FR" w:eastAsia="fr-FR"/>
              </w:rPr>
              <w:t> </w:t>
            </w:r>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r>
              <w:rPr>
                <w:rFonts w:ascii="Century Gothic" w:eastAsia="Times New Roman" w:hAnsi="Century Gothic" w:cs="Calibri"/>
                <w:color w:val="000000"/>
                <w:sz w:val="20"/>
                <w:szCs w:val="20"/>
                <w:lang w:val="fr-FR" w:eastAsia="fr-FR"/>
              </w:rPr>
              <w:t>En cours</w:t>
            </w: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0"/>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 xml:space="preserve">26- Autres </w:t>
            </w:r>
          </w:p>
        </w:tc>
        <w:tc>
          <w:tcPr>
            <w:tcW w:w="1173"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r w:rsidRPr="001C26E4">
              <w:rPr>
                <w:rFonts w:ascii="Century Gothic" w:eastAsia="Times New Roman" w:hAnsi="Century Gothic" w:cs="Calibri"/>
                <w:color w:val="000000"/>
                <w:sz w:val="20"/>
                <w:szCs w:val="20"/>
                <w:lang w:val="fr-FR" w:eastAsia="fr-FR"/>
              </w:rPr>
              <w:t>200</w:t>
            </w:r>
          </w:p>
        </w:tc>
        <w:tc>
          <w:tcPr>
            <w:tcW w:w="1276" w:type="dxa"/>
            <w:tcBorders>
              <w:top w:val="nil"/>
              <w:left w:val="nil"/>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jc w:val="right"/>
              <w:rPr>
                <w:rFonts w:ascii="Century Gothic" w:eastAsia="Times New Roman" w:hAnsi="Century Gothic" w:cs="Calibri"/>
                <w:color w:val="000000"/>
                <w:sz w:val="20"/>
                <w:szCs w:val="20"/>
                <w:lang w:val="fr-FR" w:eastAsia="fr-FR"/>
              </w:rPr>
            </w:pPr>
            <w:proofErr w:type="spellStart"/>
            <w:r>
              <w:rPr>
                <w:rFonts w:ascii="Century Gothic" w:eastAsia="Times New Roman" w:hAnsi="Century Gothic" w:cs="Calibri"/>
                <w:color w:val="000000"/>
                <w:sz w:val="20"/>
                <w:szCs w:val="20"/>
                <w:lang w:val="fr-FR" w:eastAsia="fr-FR"/>
              </w:rPr>
              <w:t>nd</w:t>
            </w:r>
            <w:proofErr w:type="spellEnd"/>
          </w:p>
        </w:tc>
        <w:tc>
          <w:tcPr>
            <w:tcW w:w="2694" w:type="dxa"/>
            <w:tcBorders>
              <w:top w:val="nil"/>
              <w:left w:val="nil"/>
              <w:bottom w:val="single" w:sz="4" w:space="0" w:color="auto"/>
              <w:right w:val="single" w:sz="4" w:space="0" w:color="auto"/>
            </w:tcBorders>
            <w:vAlign w:val="center"/>
          </w:tcPr>
          <w:p w:rsidR="0009229B" w:rsidRPr="001C26E4" w:rsidRDefault="0009229B" w:rsidP="0009229B">
            <w:pPr>
              <w:spacing w:after="0" w:line="240" w:lineRule="auto"/>
              <w:rPr>
                <w:rFonts w:ascii="Century Gothic" w:eastAsia="Times New Roman" w:hAnsi="Century Gothic" w:cs="Calibri"/>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09229B" w:rsidRPr="001C26E4" w:rsidRDefault="0009229B" w:rsidP="0093458B">
            <w:pPr>
              <w:spacing w:after="0" w:line="240" w:lineRule="auto"/>
              <w:ind w:firstLineChars="100" w:firstLine="201"/>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Total bénéficiaires des autres partenaires</w:t>
            </w:r>
          </w:p>
        </w:tc>
        <w:tc>
          <w:tcPr>
            <w:tcW w:w="1173" w:type="dxa"/>
            <w:tcBorders>
              <w:top w:val="nil"/>
              <w:left w:val="nil"/>
              <w:bottom w:val="single" w:sz="4" w:space="0" w:color="auto"/>
              <w:right w:val="single" w:sz="4" w:space="0" w:color="auto"/>
            </w:tcBorders>
            <w:shd w:val="clear" w:color="000000" w:fill="BFBFBF"/>
            <w:vAlign w:val="center"/>
            <w:hideMark/>
          </w:tcPr>
          <w:p w:rsidR="0009229B" w:rsidRPr="00E012BD" w:rsidRDefault="00E012BD" w:rsidP="00E012BD">
            <w:pPr>
              <w:pStyle w:val="Titre1"/>
              <w:numPr>
                <w:ilvl w:val="0"/>
                <w:numId w:val="0"/>
              </w:numPr>
              <w:spacing w:before="0" w:after="0"/>
              <w:jc w:val="right"/>
              <w:rPr>
                <w:sz w:val="20"/>
                <w:szCs w:val="20"/>
              </w:rPr>
            </w:pPr>
            <w:bookmarkStart w:id="8" w:name="_Toc295766014"/>
            <w:r w:rsidRPr="00E012BD">
              <w:rPr>
                <w:sz w:val="20"/>
                <w:szCs w:val="20"/>
              </w:rPr>
              <w:t>2 500</w:t>
            </w:r>
            <w:bookmarkEnd w:id="8"/>
          </w:p>
        </w:tc>
        <w:tc>
          <w:tcPr>
            <w:tcW w:w="1276" w:type="dxa"/>
            <w:tcBorders>
              <w:top w:val="nil"/>
              <w:left w:val="nil"/>
              <w:bottom w:val="single" w:sz="4" w:space="0" w:color="auto"/>
              <w:right w:val="single" w:sz="4" w:space="0" w:color="auto"/>
            </w:tcBorders>
            <w:shd w:val="clear" w:color="000000" w:fill="BFBFBF"/>
            <w:vAlign w:val="center"/>
            <w:hideMark/>
          </w:tcPr>
          <w:p w:rsidR="0009229B" w:rsidRPr="0009229B" w:rsidRDefault="0009229B" w:rsidP="0009229B">
            <w:pPr>
              <w:spacing w:after="0"/>
              <w:jc w:val="right"/>
              <w:rPr>
                <w:rFonts w:ascii="Century Gothic" w:eastAsia="Times New Roman" w:hAnsi="Century Gothic" w:cs="Calibri"/>
                <w:b/>
                <w:bCs/>
                <w:color w:val="000000"/>
                <w:sz w:val="20"/>
                <w:szCs w:val="20"/>
                <w:lang w:val="fr-FR" w:eastAsia="fr-FR"/>
              </w:rPr>
            </w:pPr>
            <w:r>
              <w:rPr>
                <w:rFonts w:cs="Calibri"/>
                <w:b/>
                <w:bCs/>
                <w:color w:val="000000"/>
                <w:szCs w:val="20"/>
                <w:lang w:eastAsia="fr-FR"/>
              </w:rPr>
              <w:t>&gt;</w:t>
            </w:r>
            <w:r w:rsidRPr="0009229B">
              <w:rPr>
                <w:rFonts w:cs="Calibri"/>
                <w:b/>
                <w:bCs/>
                <w:color w:val="000000"/>
                <w:szCs w:val="20"/>
                <w:lang w:eastAsia="fr-FR"/>
              </w:rPr>
              <w:t>3 000</w:t>
            </w:r>
          </w:p>
        </w:tc>
        <w:tc>
          <w:tcPr>
            <w:tcW w:w="2694" w:type="dxa"/>
            <w:tcBorders>
              <w:top w:val="nil"/>
              <w:left w:val="nil"/>
              <w:bottom w:val="single" w:sz="4" w:space="0" w:color="auto"/>
              <w:right w:val="single" w:sz="4" w:space="0" w:color="auto"/>
            </w:tcBorders>
            <w:shd w:val="clear" w:color="000000" w:fill="BFBFBF"/>
            <w:vAlign w:val="center"/>
          </w:tcPr>
          <w:p w:rsidR="0009229B" w:rsidRPr="001C26E4" w:rsidRDefault="0009229B" w:rsidP="0009229B">
            <w:pPr>
              <w:spacing w:after="0" w:line="240" w:lineRule="auto"/>
              <w:rPr>
                <w:rFonts w:ascii="Century Gothic" w:eastAsia="Times New Roman" w:hAnsi="Century Gothic" w:cs="Calibri"/>
                <w:b/>
                <w:bCs/>
                <w:color w:val="000000"/>
                <w:sz w:val="20"/>
                <w:szCs w:val="20"/>
                <w:lang w:val="fr-FR" w:eastAsia="fr-FR"/>
              </w:rPr>
            </w:pPr>
          </w:p>
        </w:tc>
      </w:tr>
      <w:tr w:rsidR="0009229B" w:rsidRPr="001C26E4" w:rsidTr="006C3AB0">
        <w:trPr>
          <w:trHeight w:hRule="exact" w:val="340"/>
        </w:trPr>
        <w:tc>
          <w:tcPr>
            <w:tcW w:w="4780" w:type="dxa"/>
            <w:tcBorders>
              <w:top w:val="nil"/>
              <w:left w:val="single" w:sz="4" w:space="0" w:color="auto"/>
              <w:bottom w:val="single" w:sz="4" w:space="0" w:color="auto"/>
              <w:right w:val="single" w:sz="4" w:space="0" w:color="auto"/>
            </w:tcBorders>
            <w:shd w:val="clear" w:color="000000" w:fill="FFFF00"/>
            <w:vAlign w:val="center"/>
            <w:hideMark/>
          </w:tcPr>
          <w:p w:rsidR="0009229B" w:rsidRPr="001C26E4" w:rsidRDefault="0009229B" w:rsidP="0093458B">
            <w:pPr>
              <w:spacing w:after="0" w:line="240" w:lineRule="auto"/>
              <w:rPr>
                <w:rFonts w:ascii="Century Gothic" w:eastAsia="Times New Roman" w:hAnsi="Century Gothic" w:cs="Calibri"/>
                <w:b/>
                <w:bCs/>
                <w:color w:val="000000"/>
                <w:sz w:val="20"/>
                <w:szCs w:val="20"/>
                <w:lang w:val="fr-FR" w:eastAsia="fr-FR"/>
              </w:rPr>
            </w:pPr>
            <w:r w:rsidRPr="001C26E4">
              <w:rPr>
                <w:rFonts w:ascii="Century Gothic" w:eastAsia="Times New Roman" w:hAnsi="Century Gothic" w:cs="Calibri"/>
                <w:b/>
                <w:bCs/>
                <w:color w:val="000000"/>
                <w:sz w:val="20"/>
                <w:szCs w:val="20"/>
                <w:lang w:val="fr-FR" w:eastAsia="fr-FR"/>
              </w:rPr>
              <w:t>Grand total</w:t>
            </w:r>
          </w:p>
        </w:tc>
        <w:tc>
          <w:tcPr>
            <w:tcW w:w="1173" w:type="dxa"/>
            <w:tcBorders>
              <w:top w:val="nil"/>
              <w:left w:val="nil"/>
              <w:bottom w:val="single" w:sz="4" w:space="0" w:color="auto"/>
              <w:right w:val="single" w:sz="4" w:space="0" w:color="auto"/>
            </w:tcBorders>
            <w:shd w:val="clear" w:color="000000" w:fill="FFFF00"/>
            <w:noWrap/>
            <w:vAlign w:val="center"/>
            <w:hideMark/>
          </w:tcPr>
          <w:p w:rsidR="0009229B" w:rsidRPr="001C26E4" w:rsidRDefault="0009229B" w:rsidP="0093458B">
            <w:pPr>
              <w:spacing w:after="0" w:line="240" w:lineRule="auto"/>
              <w:jc w:val="right"/>
              <w:rPr>
                <w:rFonts w:eastAsia="Times New Roman" w:cs="Calibri"/>
                <w:b/>
                <w:bCs/>
                <w:color w:val="000000"/>
                <w:lang w:val="fr-FR" w:eastAsia="fr-FR"/>
              </w:rPr>
            </w:pPr>
            <w:r w:rsidRPr="001C26E4">
              <w:rPr>
                <w:rFonts w:eastAsia="Times New Roman" w:cs="Calibri"/>
                <w:b/>
                <w:bCs/>
                <w:color w:val="000000"/>
                <w:lang w:val="fr-FR" w:eastAsia="fr-FR"/>
              </w:rPr>
              <w:t>6 650</w:t>
            </w:r>
          </w:p>
        </w:tc>
        <w:tc>
          <w:tcPr>
            <w:tcW w:w="1276" w:type="dxa"/>
            <w:tcBorders>
              <w:top w:val="nil"/>
              <w:left w:val="nil"/>
              <w:bottom w:val="single" w:sz="4" w:space="0" w:color="auto"/>
              <w:right w:val="single" w:sz="4" w:space="0" w:color="auto"/>
            </w:tcBorders>
            <w:shd w:val="clear" w:color="000000" w:fill="FFFF00"/>
            <w:noWrap/>
            <w:vAlign w:val="center"/>
            <w:hideMark/>
          </w:tcPr>
          <w:p w:rsidR="0009229B" w:rsidRPr="001C26E4" w:rsidRDefault="00462987" w:rsidP="00462987">
            <w:pPr>
              <w:spacing w:after="0" w:line="240" w:lineRule="auto"/>
              <w:rPr>
                <w:rFonts w:eastAsia="Times New Roman" w:cs="Calibri"/>
                <w:b/>
                <w:bCs/>
                <w:color w:val="000000"/>
                <w:lang w:val="fr-FR" w:eastAsia="fr-FR"/>
              </w:rPr>
            </w:pPr>
            <w:r>
              <w:rPr>
                <w:rFonts w:eastAsia="Times New Roman" w:cs="Calibri"/>
                <w:b/>
                <w:bCs/>
                <w:color w:val="000000"/>
                <w:lang w:val="fr-FR" w:eastAsia="fr-FR"/>
              </w:rPr>
              <w:t xml:space="preserve">                 </w:t>
            </w:r>
            <w:proofErr w:type="spellStart"/>
            <w:r>
              <w:rPr>
                <w:rFonts w:eastAsia="Times New Roman" w:cs="Calibri"/>
                <w:b/>
                <w:bCs/>
                <w:color w:val="000000"/>
                <w:lang w:val="fr-FR" w:eastAsia="fr-FR"/>
              </w:rPr>
              <w:t>nd</w:t>
            </w:r>
            <w:proofErr w:type="spellEnd"/>
          </w:p>
        </w:tc>
        <w:tc>
          <w:tcPr>
            <w:tcW w:w="2694" w:type="dxa"/>
            <w:tcBorders>
              <w:top w:val="nil"/>
              <w:left w:val="nil"/>
              <w:bottom w:val="single" w:sz="4" w:space="0" w:color="auto"/>
              <w:right w:val="single" w:sz="4" w:space="0" w:color="auto"/>
            </w:tcBorders>
            <w:shd w:val="clear" w:color="000000" w:fill="FFFF00"/>
            <w:vAlign w:val="center"/>
          </w:tcPr>
          <w:p w:rsidR="0009229B" w:rsidRPr="001C26E4" w:rsidRDefault="0009229B" w:rsidP="0009229B">
            <w:pPr>
              <w:spacing w:after="0" w:line="240" w:lineRule="auto"/>
              <w:rPr>
                <w:rFonts w:eastAsia="Times New Roman" w:cs="Calibri"/>
                <w:b/>
                <w:bCs/>
                <w:color w:val="000000"/>
                <w:lang w:val="fr-FR" w:eastAsia="fr-FR"/>
              </w:rPr>
            </w:pPr>
          </w:p>
        </w:tc>
      </w:tr>
    </w:tbl>
    <w:p w:rsidR="00201665" w:rsidRPr="0016693E" w:rsidRDefault="00201665" w:rsidP="00201665">
      <w:pPr>
        <w:pStyle w:val="Titre2"/>
        <w:tabs>
          <w:tab w:val="clear" w:pos="576"/>
          <w:tab w:val="num" w:pos="426"/>
        </w:tabs>
        <w:spacing w:before="120"/>
        <w:ind w:left="426" w:hanging="426"/>
        <w:rPr>
          <w:b w:val="0"/>
          <w:i/>
          <w:u w:val="single"/>
        </w:rPr>
      </w:pPr>
      <w:bookmarkStart w:id="9" w:name="_Toc295766015"/>
      <w:r w:rsidRPr="0016693E">
        <w:rPr>
          <w:u w:val="single"/>
        </w:rPr>
        <w:t>Par rapport à la composante</w:t>
      </w:r>
      <w:r w:rsidR="00757FC1" w:rsidRPr="0016693E">
        <w:rPr>
          <w:u w:val="single"/>
        </w:rPr>
        <w:t xml:space="preserve"> 3</w:t>
      </w:r>
      <w:r w:rsidRPr="0016693E">
        <w:rPr>
          <w:u w:val="single"/>
        </w:rPr>
        <w:t xml:space="preserve"> : </w:t>
      </w:r>
      <w:r w:rsidR="00757FC1" w:rsidRPr="0016693E">
        <w:rPr>
          <w:u w:val="single"/>
        </w:rPr>
        <w:t xml:space="preserve">Amélioration du revenu des adoptants </w:t>
      </w:r>
      <w:r w:rsidR="00757FC1" w:rsidRPr="0016693E">
        <w:rPr>
          <w:b w:val="0"/>
          <w:i/>
          <w:u w:val="single"/>
        </w:rPr>
        <w:t>(Résultat 2)</w:t>
      </w:r>
      <w:bookmarkEnd w:id="9"/>
    </w:p>
    <w:p w:rsidR="00B67546" w:rsidRDefault="00EB5C9B" w:rsidP="00201665">
      <w:pPr>
        <w:pStyle w:val="Titre3"/>
        <w:tabs>
          <w:tab w:val="clear" w:pos="1288"/>
          <w:tab w:val="num" w:pos="993"/>
        </w:tabs>
        <w:ind w:hanging="862"/>
        <w:rPr>
          <w:sz w:val="20"/>
          <w:szCs w:val="20"/>
        </w:rPr>
      </w:pPr>
      <w:r>
        <w:rPr>
          <w:sz w:val="20"/>
          <w:szCs w:val="20"/>
        </w:rPr>
        <w:t xml:space="preserve">Les activités réalisées </w:t>
      </w:r>
    </w:p>
    <w:p w:rsidR="00EB5C9B" w:rsidRDefault="003E59A7" w:rsidP="00EB5C9B">
      <w:pPr>
        <w:rPr>
          <w:rFonts w:ascii="Century Gothic" w:hAnsi="Century Gothic"/>
          <w:sz w:val="20"/>
          <w:szCs w:val="20"/>
          <w:lang w:val="fr-FR" w:eastAsia="it-IT"/>
        </w:rPr>
      </w:pPr>
      <w:r>
        <w:rPr>
          <w:rFonts w:ascii="Century Gothic" w:hAnsi="Century Gothic"/>
          <w:sz w:val="20"/>
          <w:szCs w:val="20"/>
          <w:lang w:val="fr-FR" w:eastAsia="it-IT"/>
        </w:rPr>
        <w:t>Pour le moment, l</w:t>
      </w:r>
      <w:r w:rsidR="00EB5C9B">
        <w:rPr>
          <w:rFonts w:ascii="Century Gothic" w:hAnsi="Century Gothic"/>
          <w:sz w:val="20"/>
          <w:szCs w:val="20"/>
          <w:lang w:val="fr-FR" w:eastAsia="it-IT"/>
        </w:rPr>
        <w:t xml:space="preserve">’intervention du Projet dans cette composante se limite à </w:t>
      </w:r>
      <w:r w:rsidR="0027594E">
        <w:rPr>
          <w:rFonts w:ascii="Century Gothic" w:hAnsi="Century Gothic"/>
          <w:sz w:val="20"/>
          <w:szCs w:val="20"/>
          <w:lang w:val="fr-FR" w:eastAsia="it-IT"/>
        </w:rPr>
        <w:t>trois</w:t>
      </w:r>
      <w:r w:rsidR="00EB5C9B">
        <w:rPr>
          <w:rFonts w:ascii="Century Gothic" w:hAnsi="Century Gothic"/>
          <w:sz w:val="20"/>
          <w:szCs w:val="20"/>
          <w:lang w:val="fr-FR" w:eastAsia="it-IT"/>
        </w:rPr>
        <w:t xml:space="preserve"> </w:t>
      </w:r>
      <w:r>
        <w:rPr>
          <w:rFonts w:ascii="Century Gothic" w:hAnsi="Century Gothic"/>
          <w:sz w:val="20"/>
          <w:szCs w:val="20"/>
          <w:lang w:val="fr-FR" w:eastAsia="it-IT"/>
        </w:rPr>
        <w:t>lignes d‘activités :</w:t>
      </w:r>
    </w:p>
    <w:p w:rsidR="00EB5C9B" w:rsidRDefault="00EB5C9B" w:rsidP="003F59B9">
      <w:pPr>
        <w:rPr>
          <w:rFonts w:ascii="Century Gothic" w:hAnsi="Century Gothic" w:cs="Arial"/>
          <w:b/>
          <w:bCs/>
          <w:color w:val="002060"/>
          <w:sz w:val="20"/>
          <w:szCs w:val="20"/>
          <w:lang w:val="fr-FR"/>
        </w:rPr>
      </w:pPr>
      <w:r w:rsidRPr="003E59A7">
        <w:rPr>
          <w:rFonts w:ascii="Century Gothic" w:hAnsi="Century Gothic" w:cs="Arial"/>
          <w:b/>
          <w:bCs/>
          <w:color w:val="002060"/>
          <w:sz w:val="20"/>
          <w:szCs w:val="20"/>
          <w:lang w:val="fr-FR"/>
        </w:rPr>
        <w:t>Ligne d’activités 3.1. Renforcement des services après-vente par le biais des TC</w:t>
      </w:r>
    </w:p>
    <w:p w:rsidR="003E59A7" w:rsidRDefault="003E59A7" w:rsidP="007907F3">
      <w:pPr>
        <w:pStyle w:val="Paragraphedeliste"/>
        <w:numPr>
          <w:ilvl w:val="0"/>
          <w:numId w:val="13"/>
        </w:numPr>
        <w:rPr>
          <w:b/>
          <w:szCs w:val="20"/>
        </w:rPr>
      </w:pPr>
      <w:r w:rsidRPr="003E59A7">
        <w:rPr>
          <w:b/>
          <w:szCs w:val="20"/>
        </w:rPr>
        <w:t>Production d’un aide-mémoire technique pour les TC</w:t>
      </w:r>
      <w:r>
        <w:rPr>
          <w:b/>
          <w:szCs w:val="20"/>
        </w:rPr>
        <w:t xml:space="preserve"> </w:t>
      </w:r>
    </w:p>
    <w:p w:rsidR="00EB5C9B" w:rsidRPr="003E59A7" w:rsidRDefault="003E59A7" w:rsidP="003E59A7">
      <w:pPr>
        <w:pStyle w:val="Paragraphedeliste"/>
        <w:ind w:left="360"/>
        <w:rPr>
          <w:szCs w:val="20"/>
        </w:rPr>
      </w:pPr>
      <w:r w:rsidRPr="003E59A7">
        <w:rPr>
          <w:szCs w:val="20"/>
        </w:rPr>
        <w:t xml:space="preserve">Cet aide-mémoire </w:t>
      </w:r>
      <w:r w:rsidR="00B46AD3">
        <w:rPr>
          <w:szCs w:val="20"/>
        </w:rPr>
        <w:t xml:space="preserve">contient des schémas qui </w:t>
      </w:r>
      <w:r>
        <w:rPr>
          <w:szCs w:val="20"/>
        </w:rPr>
        <w:t>illustre</w:t>
      </w:r>
      <w:r w:rsidR="00B46AD3">
        <w:rPr>
          <w:szCs w:val="20"/>
        </w:rPr>
        <w:t>nt</w:t>
      </w:r>
      <w:r>
        <w:rPr>
          <w:szCs w:val="20"/>
        </w:rPr>
        <w:t xml:space="preserve"> tous les aspects de détails que les TC doivent tenir compte da</w:t>
      </w:r>
      <w:r w:rsidR="00B46AD3">
        <w:rPr>
          <w:szCs w:val="20"/>
        </w:rPr>
        <w:t>ns l’installation des matériels (précautions, dispositions des matériels,…).</w:t>
      </w:r>
      <w:r>
        <w:rPr>
          <w:szCs w:val="20"/>
        </w:rPr>
        <w:t xml:space="preserve"> </w:t>
      </w:r>
    </w:p>
    <w:p w:rsidR="003E59A7" w:rsidRPr="003E59A7" w:rsidRDefault="003E59A7" w:rsidP="007907F3">
      <w:pPr>
        <w:pStyle w:val="Paragraphedeliste"/>
        <w:numPr>
          <w:ilvl w:val="0"/>
          <w:numId w:val="13"/>
        </w:numPr>
        <w:rPr>
          <w:szCs w:val="20"/>
        </w:rPr>
      </w:pPr>
      <w:r>
        <w:rPr>
          <w:b/>
          <w:szCs w:val="20"/>
        </w:rPr>
        <w:t xml:space="preserve">Implication des TC dans la mise en place des SD, </w:t>
      </w:r>
      <w:r>
        <w:rPr>
          <w:szCs w:val="20"/>
        </w:rPr>
        <w:t>pour</w:t>
      </w:r>
      <w:r w:rsidRPr="003E59A7">
        <w:rPr>
          <w:szCs w:val="20"/>
        </w:rPr>
        <w:t xml:space="preserve"> les entra</w:t>
      </w:r>
      <w:r>
        <w:rPr>
          <w:szCs w:val="20"/>
        </w:rPr>
        <w:t>îner sur l’utilisation des technologies</w:t>
      </w:r>
    </w:p>
    <w:p w:rsidR="003E59A7" w:rsidRPr="003E59A7" w:rsidRDefault="003E59A7" w:rsidP="007907F3">
      <w:pPr>
        <w:pStyle w:val="Paragraphedeliste"/>
        <w:numPr>
          <w:ilvl w:val="0"/>
          <w:numId w:val="13"/>
        </w:numPr>
        <w:rPr>
          <w:b/>
          <w:szCs w:val="20"/>
        </w:rPr>
      </w:pPr>
      <w:r w:rsidRPr="003E59A7">
        <w:rPr>
          <w:b/>
          <w:szCs w:val="20"/>
        </w:rPr>
        <w:t xml:space="preserve">Réalisation des visites conjointes auprès des propriétaires de SD et des clients </w:t>
      </w:r>
    </w:p>
    <w:p w:rsidR="00EB5C9B" w:rsidRPr="003E59A7" w:rsidRDefault="00EB5C9B" w:rsidP="003E59A7">
      <w:pPr>
        <w:spacing w:after="120"/>
        <w:rPr>
          <w:rFonts w:ascii="Century Gothic" w:hAnsi="Century Gothic" w:cs="Arial"/>
          <w:b/>
          <w:bCs/>
          <w:color w:val="002060"/>
          <w:sz w:val="20"/>
          <w:szCs w:val="20"/>
          <w:lang w:val="fr-FR"/>
        </w:rPr>
      </w:pPr>
      <w:r w:rsidRPr="003E59A7">
        <w:rPr>
          <w:rFonts w:ascii="Century Gothic" w:hAnsi="Century Gothic" w:cs="Arial"/>
          <w:b/>
          <w:bCs/>
          <w:color w:val="002060"/>
          <w:sz w:val="20"/>
          <w:szCs w:val="20"/>
          <w:lang w:val="fr-FR"/>
        </w:rPr>
        <w:t xml:space="preserve">Ligne d’activités 3.2. Développement d’un encadrement  technique particulier </w:t>
      </w:r>
    </w:p>
    <w:p w:rsidR="00EB5C9B" w:rsidRDefault="003E59A7" w:rsidP="00AD74E5">
      <w:pPr>
        <w:jc w:val="both"/>
        <w:rPr>
          <w:rFonts w:ascii="Century Gothic" w:hAnsi="Century Gothic"/>
          <w:sz w:val="20"/>
          <w:szCs w:val="20"/>
          <w:lang w:val="fr-FR" w:eastAsia="it-IT"/>
        </w:rPr>
      </w:pPr>
      <w:r>
        <w:rPr>
          <w:rFonts w:ascii="Century Gothic" w:hAnsi="Century Gothic"/>
          <w:sz w:val="20"/>
          <w:szCs w:val="20"/>
          <w:lang w:val="fr-FR" w:eastAsia="it-IT"/>
        </w:rPr>
        <w:t xml:space="preserve">Cette ligne d’activités </w:t>
      </w:r>
      <w:r w:rsidR="00A32BEC">
        <w:rPr>
          <w:rFonts w:ascii="Century Gothic" w:hAnsi="Century Gothic"/>
          <w:sz w:val="20"/>
          <w:szCs w:val="20"/>
          <w:lang w:val="fr-FR" w:eastAsia="it-IT"/>
        </w:rPr>
        <w:t xml:space="preserve">n’a pas encore été réalisée. </w:t>
      </w:r>
      <w:r w:rsidR="00AD74E5">
        <w:rPr>
          <w:rFonts w:ascii="Century Gothic" w:hAnsi="Century Gothic"/>
          <w:sz w:val="20"/>
          <w:szCs w:val="20"/>
          <w:lang w:val="fr-FR" w:eastAsia="it-IT"/>
        </w:rPr>
        <w:t>Pour raison de coût, e</w:t>
      </w:r>
      <w:r w:rsidR="00A32BEC">
        <w:rPr>
          <w:rFonts w:ascii="Century Gothic" w:hAnsi="Century Gothic"/>
          <w:sz w:val="20"/>
          <w:szCs w:val="20"/>
          <w:lang w:val="fr-FR" w:eastAsia="it-IT"/>
        </w:rPr>
        <w:t>lle</w:t>
      </w:r>
      <w:r w:rsidR="00AD74E5">
        <w:rPr>
          <w:rFonts w:ascii="Century Gothic" w:hAnsi="Century Gothic"/>
          <w:sz w:val="20"/>
          <w:szCs w:val="20"/>
          <w:lang w:val="fr-FR" w:eastAsia="it-IT"/>
        </w:rPr>
        <w:t xml:space="preserve"> ne</w:t>
      </w:r>
      <w:r w:rsidR="00A32BEC">
        <w:rPr>
          <w:rFonts w:ascii="Century Gothic" w:hAnsi="Century Gothic"/>
          <w:sz w:val="20"/>
          <w:szCs w:val="20"/>
          <w:lang w:val="fr-FR" w:eastAsia="it-IT"/>
        </w:rPr>
        <w:t xml:space="preserve"> sera concrétisée </w:t>
      </w:r>
      <w:r w:rsidR="00AD74E5">
        <w:rPr>
          <w:rFonts w:ascii="Century Gothic" w:hAnsi="Century Gothic"/>
          <w:sz w:val="20"/>
          <w:szCs w:val="20"/>
          <w:lang w:val="fr-FR" w:eastAsia="it-IT"/>
        </w:rPr>
        <w:t>qu’</w:t>
      </w:r>
      <w:r w:rsidR="00A32BEC">
        <w:rPr>
          <w:rFonts w:ascii="Century Gothic" w:hAnsi="Century Gothic"/>
          <w:sz w:val="20"/>
          <w:szCs w:val="20"/>
          <w:lang w:val="fr-FR" w:eastAsia="it-IT"/>
        </w:rPr>
        <w:t>avec les opérateurs économiques (genre La Ferme d’</w:t>
      </w:r>
      <w:proofErr w:type="spellStart"/>
      <w:r w:rsidR="00A32BEC">
        <w:rPr>
          <w:rFonts w:ascii="Century Gothic" w:hAnsi="Century Gothic"/>
          <w:sz w:val="20"/>
          <w:szCs w:val="20"/>
          <w:lang w:val="fr-FR" w:eastAsia="it-IT"/>
        </w:rPr>
        <w:t>Ivato</w:t>
      </w:r>
      <w:proofErr w:type="spellEnd"/>
      <w:r w:rsidR="00A32BEC">
        <w:rPr>
          <w:rFonts w:ascii="Century Gothic" w:hAnsi="Century Gothic"/>
          <w:sz w:val="20"/>
          <w:szCs w:val="20"/>
          <w:lang w:val="fr-FR" w:eastAsia="it-IT"/>
        </w:rPr>
        <w:t>)</w:t>
      </w:r>
      <w:r w:rsidR="00AD74E5">
        <w:rPr>
          <w:rFonts w:ascii="Century Gothic" w:hAnsi="Century Gothic"/>
          <w:sz w:val="20"/>
          <w:szCs w:val="20"/>
          <w:lang w:val="fr-FR" w:eastAsia="it-IT"/>
        </w:rPr>
        <w:t xml:space="preserve"> et les OP qui réalis</w:t>
      </w:r>
      <w:r w:rsidR="004E65B2">
        <w:rPr>
          <w:rFonts w:ascii="Century Gothic" w:hAnsi="Century Gothic"/>
          <w:sz w:val="20"/>
          <w:szCs w:val="20"/>
          <w:lang w:val="fr-FR" w:eastAsia="it-IT"/>
        </w:rPr>
        <w:t xml:space="preserve">ent </w:t>
      </w:r>
      <w:r w:rsidR="00AD74E5">
        <w:rPr>
          <w:rFonts w:ascii="Century Gothic" w:hAnsi="Century Gothic"/>
          <w:sz w:val="20"/>
          <w:szCs w:val="20"/>
          <w:lang w:val="fr-FR" w:eastAsia="it-IT"/>
        </w:rPr>
        <w:t xml:space="preserve">des achats groupés. </w:t>
      </w:r>
      <w:r w:rsidR="00DC24CA">
        <w:rPr>
          <w:rFonts w:ascii="Century Gothic" w:hAnsi="Century Gothic"/>
          <w:sz w:val="20"/>
          <w:szCs w:val="20"/>
          <w:lang w:val="fr-FR" w:eastAsia="it-IT"/>
        </w:rPr>
        <w:t xml:space="preserve"> </w:t>
      </w:r>
    </w:p>
    <w:p w:rsidR="00DC24CA" w:rsidRDefault="00DC24CA" w:rsidP="00AD74E5">
      <w:pPr>
        <w:jc w:val="both"/>
        <w:rPr>
          <w:rFonts w:ascii="Century Gothic" w:hAnsi="Century Gothic"/>
          <w:sz w:val="20"/>
          <w:szCs w:val="20"/>
          <w:lang w:val="fr-FR" w:eastAsia="it-IT"/>
        </w:rPr>
      </w:pPr>
      <w:r>
        <w:rPr>
          <w:rFonts w:ascii="Century Gothic" w:hAnsi="Century Gothic"/>
          <w:sz w:val="20"/>
          <w:szCs w:val="20"/>
          <w:lang w:val="fr-FR" w:eastAsia="it-IT"/>
        </w:rPr>
        <w:t xml:space="preserve">Des activités  plus rapprochées sur cette ligne sont développées avec le Projet d’appui aux </w:t>
      </w:r>
      <w:r w:rsidR="00591F72">
        <w:rPr>
          <w:rFonts w:ascii="Century Gothic" w:hAnsi="Century Gothic"/>
          <w:sz w:val="20"/>
          <w:szCs w:val="20"/>
          <w:lang w:val="fr-FR" w:eastAsia="it-IT"/>
        </w:rPr>
        <w:t xml:space="preserve">filières vivrières de Toamasina. </w:t>
      </w:r>
    </w:p>
    <w:p w:rsidR="0027594E" w:rsidRDefault="0027594E" w:rsidP="0027594E">
      <w:pPr>
        <w:spacing w:after="120"/>
        <w:rPr>
          <w:rFonts w:ascii="Century Gothic" w:hAnsi="Century Gothic" w:cs="Arial"/>
          <w:b/>
          <w:bCs/>
          <w:color w:val="002060"/>
          <w:sz w:val="20"/>
          <w:szCs w:val="20"/>
          <w:lang w:val="fr-FR"/>
        </w:rPr>
      </w:pPr>
      <w:r w:rsidRPr="003E59A7">
        <w:rPr>
          <w:rFonts w:ascii="Century Gothic" w:hAnsi="Century Gothic" w:cs="Arial"/>
          <w:b/>
          <w:bCs/>
          <w:color w:val="002060"/>
          <w:sz w:val="20"/>
          <w:szCs w:val="20"/>
          <w:lang w:val="fr-FR"/>
        </w:rPr>
        <w:t>Ligne d’activités 3.</w:t>
      </w:r>
      <w:r>
        <w:rPr>
          <w:rFonts w:ascii="Century Gothic" w:hAnsi="Century Gothic" w:cs="Arial"/>
          <w:b/>
          <w:bCs/>
          <w:color w:val="002060"/>
          <w:sz w:val="20"/>
          <w:szCs w:val="20"/>
          <w:lang w:val="fr-FR"/>
        </w:rPr>
        <w:t>3</w:t>
      </w:r>
      <w:r w:rsidRPr="003E59A7">
        <w:rPr>
          <w:rFonts w:ascii="Century Gothic" w:hAnsi="Century Gothic" w:cs="Arial"/>
          <w:b/>
          <w:bCs/>
          <w:color w:val="002060"/>
          <w:sz w:val="20"/>
          <w:szCs w:val="20"/>
          <w:lang w:val="fr-FR"/>
        </w:rPr>
        <w:t xml:space="preserve">. </w:t>
      </w:r>
      <w:r>
        <w:rPr>
          <w:rFonts w:ascii="Century Gothic" w:hAnsi="Century Gothic" w:cs="Arial"/>
          <w:b/>
          <w:bCs/>
          <w:color w:val="002060"/>
          <w:sz w:val="20"/>
          <w:szCs w:val="20"/>
          <w:lang w:val="fr-FR"/>
        </w:rPr>
        <w:t xml:space="preserve">Appui aux familles vulnérables </w:t>
      </w:r>
    </w:p>
    <w:p w:rsidR="0027594E" w:rsidRDefault="00871EBF" w:rsidP="00AD74E5">
      <w:pPr>
        <w:jc w:val="both"/>
        <w:rPr>
          <w:rFonts w:ascii="Century Gothic" w:hAnsi="Century Gothic"/>
          <w:sz w:val="20"/>
          <w:szCs w:val="20"/>
          <w:lang w:val="fr-FR" w:eastAsia="it-IT"/>
        </w:rPr>
      </w:pPr>
      <w:r>
        <w:rPr>
          <w:rFonts w:ascii="Century Gothic" w:hAnsi="Century Gothic"/>
          <w:sz w:val="20"/>
          <w:szCs w:val="20"/>
          <w:lang w:val="fr-FR" w:eastAsia="it-IT"/>
        </w:rPr>
        <w:t xml:space="preserve">Cette année, le Projet a prévu appuyer 200 familles vulnérables pour améliorer leur production avec le SMI. Compte tenu de la priorité accordée à la commercialisation des matériels, cette ligne d’activités ne  sera démarrée qu’au mois de juillet. </w:t>
      </w:r>
    </w:p>
    <w:p w:rsidR="00AF70B2" w:rsidRPr="002746D9" w:rsidRDefault="00AF70B2" w:rsidP="00AF70B2">
      <w:pPr>
        <w:pStyle w:val="Titre2"/>
        <w:tabs>
          <w:tab w:val="clear" w:pos="576"/>
          <w:tab w:val="num" w:pos="426"/>
        </w:tabs>
        <w:spacing w:before="120"/>
        <w:ind w:left="426" w:hanging="426"/>
        <w:rPr>
          <w:b w:val="0"/>
          <w:i/>
        </w:rPr>
      </w:pPr>
      <w:bookmarkStart w:id="10" w:name="_Toc295766016"/>
      <w:r>
        <w:t>Par rapport à la composante 4</w:t>
      </w:r>
      <w:r w:rsidRPr="00BC289E">
        <w:t xml:space="preserve"> : </w:t>
      </w:r>
      <w:r>
        <w:t xml:space="preserve">Capitalisation et valorisation des expériences du Projet  </w:t>
      </w:r>
      <w:r w:rsidRPr="00757FC1">
        <w:rPr>
          <w:b w:val="0"/>
          <w:i/>
        </w:rPr>
        <w:t xml:space="preserve">(Résultat </w:t>
      </w:r>
      <w:r>
        <w:rPr>
          <w:b w:val="0"/>
          <w:i/>
        </w:rPr>
        <w:t>3</w:t>
      </w:r>
      <w:r w:rsidRPr="00757FC1">
        <w:rPr>
          <w:b w:val="0"/>
          <w:i/>
        </w:rPr>
        <w:t>)</w:t>
      </w:r>
      <w:bookmarkEnd w:id="10"/>
    </w:p>
    <w:p w:rsidR="004E7B92" w:rsidRDefault="004E7B92" w:rsidP="004E7B92">
      <w:pPr>
        <w:pStyle w:val="Titre3"/>
        <w:numPr>
          <w:ilvl w:val="0"/>
          <w:numId w:val="0"/>
        </w:numPr>
        <w:spacing w:before="120" w:after="120"/>
        <w:rPr>
          <w:i w:val="0"/>
          <w:sz w:val="20"/>
          <w:szCs w:val="20"/>
        </w:rPr>
      </w:pPr>
      <w:r>
        <w:rPr>
          <w:i w:val="0"/>
          <w:sz w:val="20"/>
          <w:szCs w:val="20"/>
        </w:rPr>
        <w:t xml:space="preserve">L’année 2011 va marquer le démarrage du chantier de capitalisation du Projet. L’équipe est en train d’identifier 2 ou 3  thèmes à approfondir, dans le but de sortir des documents avant fin juin 2012. </w:t>
      </w:r>
    </w:p>
    <w:p w:rsidR="004E7B92" w:rsidRDefault="004E7B92" w:rsidP="004E7B92">
      <w:pPr>
        <w:pStyle w:val="Titre3"/>
        <w:numPr>
          <w:ilvl w:val="0"/>
          <w:numId w:val="0"/>
        </w:numPr>
        <w:spacing w:before="120" w:after="120"/>
        <w:rPr>
          <w:i w:val="0"/>
          <w:sz w:val="20"/>
          <w:szCs w:val="20"/>
        </w:rPr>
      </w:pPr>
      <w:r w:rsidRPr="004E7B92">
        <w:rPr>
          <w:i w:val="0"/>
          <w:sz w:val="20"/>
          <w:szCs w:val="20"/>
        </w:rPr>
        <w:t>Le site web qui sera mis en place incessamment sera utilisé pour diffuser les bonnes pratiques  identifiées dans les di</w:t>
      </w:r>
      <w:r>
        <w:rPr>
          <w:i w:val="0"/>
          <w:sz w:val="20"/>
          <w:szCs w:val="20"/>
        </w:rPr>
        <w:t xml:space="preserve">stricts. </w:t>
      </w:r>
    </w:p>
    <w:p w:rsidR="0082493F" w:rsidRDefault="0016693E" w:rsidP="0082493F">
      <w:pPr>
        <w:pStyle w:val="Titre1"/>
        <w:tabs>
          <w:tab w:val="clear" w:pos="432"/>
          <w:tab w:val="num" w:pos="284"/>
        </w:tabs>
        <w:spacing w:before="240" w:after="240"/>
        <w:ind w:left="284" w:hanging="284"/>
      </w:pPr>
      <w:bookmarkStart w:id="11" w:name="_Toc295766017"/>
      <w:r>
        <w:t>LES ACTIONS A RENFORCER DANS LES MOIS A VENIR</w:t>
      </w:r>
      <w:bookmarkEnd w:id="11"/>
    </w:p>
    <w:p w:rsidR="0016693E" w:rsidRPr="0016693E" w:rsidRDefault="0016693E" w:rsidP="0016693E">
      <w:pPr>
        <w:pStyle w:val="Titre2"/>
        <w:tabs>
          <w:tab w:val="clear" w:pos="576"/>
          <w:tab w:val="num" w:pos="426"/>
        </w:tabs>
        <w:spacing w:before="120"/>
        <w:ind w:left="426" w:hanging="426"/>
        <w:rPr>
          <w:b w:val="0"/>
          <w:i/>
          <w:u w:val="single"/>
        </w:rPr>
      </w:pPr>
      <w:bookmarkStart w:id="12" w:name="_Toc295766018"/>
      <w:r>
        <w:rPr>
          <w:u w:val="single"/>
        </w:rPr>
        <w:t>Poursuite du renforcement de la communication</w:t>
      </w:r>
      <w:bookmarkEnd w:id="12"/>
      <w:r>
        <w:rPr>
          <w:u w:val="single"/>
        </w:rPr>
        <w:t xml:space="preserve"> </w:t>
      </w:r>
    </w:p>
    <w:p w:rsidR="0093458B" w:rsidRPr="0093458B" w:rsidRDefault="0016693E" w:rsidP="0093458B">
      <w:pPr>
        <w:jc w:val="both"/>
        <w:rPr>
          <w:rFonts w:ascii="Century Gothic" w:eastAsia="Times New Roman" w:hAnsi="Century Gothic" w:cs="Arial"/>
          <w:bCs/>
          <w:sz w:val="20"/>
          <w:szCs w:val="20"/>
          <w:lang w:val="fr-FR" w:eastAsia="it-IT"/>
        </w:rPr>
      </w:pPr>
      <w:r w:rsidRPr="0093458B">
        <w:rPr>
          <w:rFonts w:ascii="Century Gothic" w:eastAsia="Times New Roman" w:hAnsi="Century Gothic" w:cs="Arial"/>
          <w:bCs/>
          <w:sz w:val="20"/>
          <w:szCs w:val="20"/>
          <w:lang w:val="fr-FR" w:eastAsia="it-IT"/>
        </w:rPr>
        <w:t>Le renforcement de la communication sur le SMI et le Projet</w:t>
      </w:r>
      <w:r w:rsidR="0093458B" w:rsidRPr="0093458B">
        <w:rPr>
          <w:rFonts w:ascii="Century Gothic" w:eastAsia="Times New Roman" w:hAnsi="Century Gothic" w:cs="Arial"/>
          <w:bCs/>
          <w:sz w:val="20"/>
          <w:szCs w:val="20"/>
          <w:lang w:val="fr-FR" w:eastAsia="it-IT"/>
        </w:rPr>
        <w:t xml:space="preserve"> (y compris la démonstration)</w:t>
      </w:r>
      <w:r w:rsidRPr="0093458B">
        <w:rPr>
          <w:rFonts w:ascii="Century Gothic" w:eastAsia="Times New Roman" w:hAnsi="Century Gothic" w:cs="Arial"/>
          <w:bCs/>
          <w:sz w:val="20"/>
          <w:szCs w:val="20"/>
          <w:lang w:val="fr-FR" w:eastAsia="it-IT"/>
        </w:rPr>
        <w:t xml:space="preserve"> constituera les priorités du Projet pour le prochain semestre.</w:t>
      </w:r>
      <w:r w:rsidR="0093458B" w:rsidRPr="0093458B">
        <w:rPr>
          <w:rFonts w:ascii="Century Gothic" w:eastAsia="Times New Roman" w:hAnsi="Century Gothic" w:cs="Arial"/>
          <w:bCs/>
          <w:sz w:val="20"/>
          <w:szCs w:val="20"/>
          <w:lang w:val="fr-FR" w:eastAsia="it-IT"/>
        </w:rPr>
        <w:t xml:space="preserve"> Il tiendra compte de l’introduction des messages forts sur la pénurie d’eau/changement climatique. </w:t>
      </w:r>
    </w:p>
    <w:p w:rsidR="0016693E" w:rsidRDefault="0016693E" w:rsidP="0016693E">
      <w:pPr>
        <w:pStyle w:val="Titre2"/>
        <w:tabs>
          <w:tab w:val="clear" w:pos="576"/>
          <w:tab w:val="num" w:pos="426"/>
        </w:tabs>
        <w:spacing w:before="120"/>
        <w:ind w:left="426" w:hanging="426"/>
        <w:rPr>
          <w:u w:val="single"/>
        </w:rPr>
      </w:pPr>
      <w:bookmarkStart w:id="13" w:name="_Toc295766019"/>
      <w:r>
        <w:rPr>
          <w:u w:val="single"/>
        </w:rPr>
        <w:t>Poursuite des mesures et des réflexions par rapport aux recommandations de la mission conjointe FIDA/COOPERNIC</w:t>
      </w:r>
      <w:bookmarkEnd w:id="13"/>
      <w:r>
        <w:rPr>
          <w:u w:val="single"/>
        </w:rPr>
        <w:t xml:space="preserve"> </w:t>
      </w:r>
    </w:p>
    <w:p w:rsidR="0093458B" w:rsidRPr="0093458B" w:rsidRDefault="0093458B" w:rsidP="0093458B">
      <w:pPr>
        <w:jc w:val="both"/>
        <w:rPr>
          <w:rFonts w:ascii="Century Gothic" w:eastAsia="Times New Roman" w:hAnsi="Century Gothic" w:cs="Arial"/>
          <w:bCs/>
          <w:sz w:val="20"/>
          <w:szCs w:val="20"/>
          <w:lang w:val="fr-FR" w:eastAsia="it-IT"/>
        </w:rPr>
      </w:pPr>
      <w:r w:rsidRPr="0093458B">
        <w:rPr>
          <w:rFonts w:ascii="Century Gothic" w:eastAsia="Times New Roman" w:hAnsi="Century Gothic" w:cs="Arial"/>
          <w:bCs/>
          <w:sz w:val="20"/>
          <w:szCs w:val="20"/>
          <w:lang w:val="fr-FR" w:eastAsia="it-IT"/>
        </w:rPr>
        <w:t xml:space="preserve">Des </w:t>
      </w:r>
      <w:r w:rsidR="00175B41">
        <w:rPr>
          <w:rFonts w:ascii="Century Gothic" w:eastAsia="Times New Roman" w:hAnsi="Century Gothic" w:cs="Arial"/>
          <w:bCs/>
          <w:sz w:val="20"/>
          <w:szCs w:val="20"/>
          <w:lang w:val="fr-FR" w:eastAsia="it-IT"/>
        </w:rPr>
        <w:t xml:space="preserve">sujets de </w:t>
      </w:r>
      <w:r w:rsidRPr="0093458B">
        <w:rPr>
          <w:rFonts w:ascii="Century Gothic" w:eastAsia="Times New Roman" w:hAnsi="Century Gothic" w:cs="Arial"/>
          <w:bCs/>
          <w:sz w:val="20"/>
          <w:szCs w:val="20"/>
          <w:lang w:val="fr-FR" w:eastAsia="it-IT"/>
        </w:rPr>
        <w:t xml:space="preserve"> réflexions seront développés par rapport aux aspects suivants qui ont été évoqués par la mission </w:t>
      </w:r>
    </w:p>
    <w:p w:rsidR="003647EA" w:rsidRDefault="003647EA" w:rsidP="007907F3">
      <w:pPr>
        <w:pStyle w:val="Paragraphedeliste"/>
        <w:numPr>
          <w:ilvl w:val="1"/>
          <w:numId w:val="9"/>
        </w:numPr>
        <w:ind w:left="709" w:hanging="284"/>
      </w:pPr>
      <w:r w:rsidRPr="00C22120">
        <w:rPr>
          <w:b/>
          <w:i/>
        </w:rPr>
        <w:t>Vente en morceaux  des matériels selon les besoins et la possibilité financière des</w:t>
      </w:r>
      <w:r>
        <w:t xml:space="preserve"> paysans (20 m², 30 m², 40 m², 50 m², 60 m²…) et avec des variantes (terrain pentus ou plats, cultures serrées ou non…) et aux prix payants </w:t>
      </w:r>
    </w:p>
    <w:p w:rsidR="003647EA" w:rsidRPr="00C22120" w:rsidRDefault="003647EA" w:rsidP="007907F3">
      <w:pPr>
        <w:pStyle w:val="Paragraphedeliste"/>
        <w:numPr>
          <w:ilvl w:val="1"/>
          <w:numId w:val="9"/>
        </w:numPr>
        <w:ind w:left="709" w:hanging="284"/>
        <w:rPr>
          <w:b/>
        </w:rPr>
      </w:pPr>
      <w:r w:rsidRPr="00C22120">
        <w:rPr>
          <w:b/>
          <w:bCs/>
          <w:lang w:eastAsia="fr-FR"/>
        </w:rPr>
        <w:t>Partage</w:t>
      </w:r>
      <w:r w:rsidRPr="00C22120">
        <w:rPr>
          <w:b/>
        </w:rPr>
        <w:t xml:space="preserve"> du coût de la publicité avec les fabricants/revendeurs </w:t>
      </w:r>
    </w:p>
    <w:p w:rsidR="003647EA" w:rsidRPr="00C22120" w:rsidRDefault="003647EA" w:rsidP="007907F3">
      <w:pPr>
        <w:pStyle w:val="Paragraphedeliste"/>
        <w:numPr>
          <w:ilvl w:val="1"/>
          <w:numId w:val="9"/>
        </w:numPr>
        <w:ind w:left="709" w:hanging="284"/>
        <w:rPr>
          <w:b/>
          <w:bCs/>
          <w:lang w:eastAsia="fr-FR"/>
        </w:rPr>
      </w:pPr>
      <w:r w:rsidRPr="00C22120">
        <w:rPr>
          <w:b/>
          <w:bCs/>
          <w:lang w:eastAsia="fr-FR"/>
        </w:rPr>
        <w:t xml:space="preserve">Brevetage international de la pompe </w:t>
      </w:r>
      <w:proofErr w:type="spellStart"/>
      <w:r w:rsidRPr="00C22120">
        <w:rPr>
          <w:b/>
          <w:bCs/>
          <w:lang w:eastAsia="fr-FR"/>
        </w:rPr>
        <w:t>Mangamanampy</w:t>
      </w:r>
      <w:proofErr w:type="spellEnd"/>
      <w:r w:rsidRPr="00C22120">
        <w:rPr>
          <w:b/>
          <w:bCs/>
          <w:lang w:eastAsia="fr-FR"/>
        </w:rPr>
        <w:t xml:space="preserve"> (GASIC’ART).</w:t>
      </w:r>
    </w:p>
    <w:p w:rsidR="003647EA" w:rsidRPr="0093458B" w:rsidRDefault="003647EA" w:rsidP="007907F3">
      <w:pPr>
        <w:pStyle w:val="Paragraphedeliste"/>
        <w:numPr>
          <w:ilvl w:val="1"/>
          <w:numId w:val="9"/>
        </w:numPr>
        <w:ind w:left="709" w:hanging="284"/>
        <w:rPr>
          <w:b/>
          <w:bCs/>
          <w:lang w:eastAsia="fr-FR"/>
        </w:rPr>
      </w:pPr>
      <w:r w:rsidRPr="00C22120">
        <w:rPr>
          <w:b/>
          <w:bCs/>
          <w:lang w:eastAsia="fr-FR"/>
        </w:rPr>
        <w:t>Ciblage,</w:t>
      </w:r>
      <w:r w:rsidRPr="0093458B">
        <w:rPr>
          <w:bCs/>
          <w:lang w:eastAsia="fr-FR"/>
        </w:rPr>
        <w:t xml:space="preserve"> afin de rendre l’offre du Projet plus cohérent avec le contexte du paysannat, </w:t>
      </w:r>
    </w:p>
    <w:p w:rsidR="003647EA" w:rsidRPr="00C22120" w:rsidRDefault="003647EA" w:rsidP="007907F3">
      <w:pPr>
        <w:pStyle w:val="Paragraphedeliste"/>
        <w:numPr>
          <w:ilvl w:val="1"/>
          <w:numId w:val="9"/>
        </w:numPr>
        <w:ind w:left="709" w:hanging="284"/>
        <w:rPr>
          <w:b/>
        </w:rPr>
      </w:pPr>
      <w:r w:rsidRPr="00C22120">
        <w:rPr>
          <w:b/>
          <w:lang w:eastAsia="en-US"/>
        </w:rPr>
        <w:t xml:space="preserve">Participation des revendeurs aux coûts des kits </w:t>
      </w:r>
    </w:p>
    <w:p w:rsidR="003647EA" w:rsidRPr="004B11D4" w:rsidRDefault="003647EA" w:rsidP="007907F3">
      <w:pPr>
        <w:pStyle w:val="Paragraphedeliste"/>
        <w:numPr>
          <w:ilvl w:val="1"/>
          <w:numId w:val="9"/>
        </w:numPr>
        <w:ind w:left="709" w:hanging="284"/>
        <w:rPr>
          <w:b/>
          <w:lang w:eastAsia="en-US"/>
        </w:rPr>
      </w:pPr>
      <w:r w:rsidRPr="00C22120">
        <w:rPr>
          <w:b/>
          <w:bCs/>
          <w:lang w:eastAsia="fr-FR"/>
        </w:rPr>
        <w:t>Différenciation des prix des matériels et équité sur la distribution des</w:t>
      </w:r>
      <w:r w:rsidRPr="004B11D4">
        <w:rPr>
          <w:bCs/>
          <w:lang w:eastAsia="fr-FR"/>
        </w:rPr>
        <w:t xml:space="preserve"> bénéfices (marges des revendeurs et commissions des technico-commerciaux)</w:t>
      </w:r>
    </w:p>
    <w:p w:rsidR="003647EA" w:rsidRPr="00C22120" w:rsidRDefault="003647EA" w:rsidP="007907F3">
      <w:pPr>
        <w:pStyle w:val="Paragraphedeliste"/>
        <w:numPr>
          <w:ilvl w:val="1"/>
          <w:numId w:val="9"/>
        </w:numPr>
        <w:ind w:left="709" w:hanging="284"/>
        <w:rPr>
          <w:b/>
          <w:bCs/>
          <w:lang w:eastAsia="fr-FR"/>
        </w:rPr>
      </w:pPr>
      <w:r w:rsidRPr="00C22120">
        <w:rPr>
          <w:b/>
          <w:bCs/>
          <w:lang w:eastAsia="fr-FR"/>
        </w:rPr>
        <w:t xml:space="preserve">Renforcement des aspects techniques de la production  </w:t>
      </w:r>
    </w:p>
    <w:p w:rsidR="003647EA" w:rsidRPr="00C22120" w:rsidRDefault="00C22120" w:rsidP="007907F3">
      <w:pPr>
        <w:pStyle w:val="Paragraphedeliste"/>
        <w:numPr>
          <w:ilvl w:val="1"/>
          <w:numId w:val="9"/>
        </w:numPr>
        <w:ind w:left="709" w:hanging="284"/>
        <w:rPr>
          <w:b/>
          <w:lang w:eastAsia="en-US"/>
        </w:rPr>
      </w:pPr>
      <w:r>
        <w:rPr>
          <w:b/>
          <w:bCs/>
          <w:lang w:eastAsia="fr-FR"/>
        </w:rPr>
        <w:t>Autonomisation des fabricants et délocalisation de la fabrication</w:t>
      </w:r>
    </w:p>
    <w:p w:rsidR="003647EA" w:rsidRPr="00C22120" w:rsidRDefault="00C22120" w:rsidP="007907F3">
      <w:pPr>
        <w:pStyle w:val="Paragraphedeliste"/>
        <w:numPr>
          <w:ilvl w:val="1"/>
          <w:numId w:val="9"/>
        </w:numPr>
        <w:ind w:left="709" w:hanging="284"/>
        <w:rPr>
          <w:b/>
        </w:rPr>
      </w:pPr>
      <w:r w:rsidRPr="00C22120">
        <w:rPr>
          <w:b/>
        </w:rPr>
        <w:t>Gestion</w:t>
      </w:r>
      <w:r w:rsidR="003647EA" w:rsidRPr="00C22120">
        <w:rPr>
          <w:b/>
        </w:rPr>
        <w:t xml:space="preserve">  budgétaire pour pouvoir assurer la poursuite des actions jusqu’au Juillet 2012</w:t>
      </w:r>
    </w:p>
    <w:p w:rsidR="003647EA" w:rsidRDefault="003647EA" w:rsidP="003647EA">
      <w:pPr>
        <w:pStyle w:val="Paragraphedeliste"/>
        <w:rPr>
          <w:rFonts w:cs="Arial"/>
          <w:bCs/>
          <w:szCs w:val="20"/>
        </w:rPr>
      </w:pPr>
      <w:r w:rsidRPr="003647EA">
        <w:rPr>
          <w:rFonts w:cs="Arial"/>
          <w:bCs/>
          <w:szCs w:val="20"/>
        </w:rPr>
        <w:t>Le tableau ci-dessous donne une idée sur le budget additif à chercher compte tenu de</w:t>
      </w:r>
      <w:r>
        <w:rPr>
          <w:rFonts w:cs="Arial"/>
          <w:bCs/>
          <w:szCs w:val="20"/>
        </w:rPr>
        <w:t xml:space="preserve"> la prévision des recettes et le rythme de réalisation budgétaire (par rapport au PTBA 2011).</w:t>
      </w:r>
    </w:p>
    <w:p w:rsidR="003647EA" w:rsidRPr="00C22120" w:rsidRDefault="00C22120" w:rsidP="003647EA">
      <w:pPr>
        <w:pStyle w:val="Paragraphedeliste"/>
        <w:rPr>
          <w:rFonts w:cs="Arial"/>
          <w:b/>
          <w:bCs/>
          <w:szCs w:val="20"/>
        </w:rPr>
      </w:pPr>
      <w:r w:rsidRPr="00C22120">
        <w:rPr>
          <w:rFonts w:cs="Arial"/>
          <w:b/>
          <w:bCs/>
          <w:szCs w:val="20"/>
        </w:rPr>
        <w:t>Tableau 14. Prévision de réalisations budgétaire, de recettes et de budget additif à chercher pour poursuivre le Projet jusqu’à Juin 2012</w:t>
      </w:r>
    </w:p>
    <w:tbl>
      <w:tblPr>
        <w:tblW w:w="9223" w:type="dxa"/>
        <w:tblInd w:w="779" w:type="dxa"/>
        <w:tblCellMar>
          <w:left w:w="70" w:type="dxa"/>
          <w:right w:w="70" w:type="dxa"/>
        </w:tblCellMar>
        <w:tblLook w:val="04A0"/>
      </w:tblPr>
      <w:tblGrid>
        <w:gridCol w:w="3768"/>
        <w:gridCol w:w="1335"/>
        <w:gridCol w:w="1271"/>
        <w:gridCol w:w="1422"/>
        <w:gridCol w:w="1427"/>
      </w:tblGrid>
      <w:tr w:rsidR="003647EA" w:rsidRPr="003647EA" w:rsidTr="009C0DB2">
        <w:trPr>
          <w:trHeight w:val="495"/>
        </w:trPr>
        <w:tc>
          <w:tcPr>
            <w:tcW w:w="3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7EA" w:rsidRPr="003647EA" w:rsidRDefault="003647EA" w:rsidP="003647EA">
            <w:pPr>
              <w:spacing w:after="0" w:line="240" w:lineRule="auto"/>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Catégorie</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7EA" w:rsidRPr="003647EA" w:rsidRDefault="003647EA" w:rsidP="003647EA">
            <w:pPr>
              <w:spacing w:after="0" w:line="240" w:lineRule="auto"/>
              <w:jc w:val="center"/>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 xml:space="preserve"> 2009 (REAL)</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7EA" w:rsidRPr="003647EA" w:rsidRDefault="003647EA" w:rsidP="003647EA">
            <w:pPr>
              <w:spacing w:after="0" w:line="240" w:lineRule="auto"/>
              <w:jc w:val="center"/>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2010 (REAL)</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7EA" w:rsidRPr="003647EA" w:rsidRDefault="003647EA" w:rsidP="003647EA">
            <w:pPr>
              <w:spacing w:after="0" w:line="240" w:lineRule="auto"/>
              <w:jc w:val="center"/>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2011 (PREV</w:t>
            </w:r>
            <w:proofErr w:type="gramStart"/>
            <w:r w:rsidRPr="003647EA">
              <w:rPr>
                <w:rFonts w:ascii="Century Gothic" w:eastAsia="Times New Roman" w:hAnsi="Century Gothic" w:cs="Calibri"/>
                <w:color w:val="000000"/>
                <w:sz w:val="20"/>
                <w:szCs w:val="20"/>
                <w:lang w:val="fr-FR" w:eastAsia="fr-FR"/>
              </w:rPr>
              <w:t>)</w:t>
            </w:r>
            <w:r w:rsidRPr="003647EA">
              <w:rPr>
                <w:rFonts w:ascii="Century Gothic" w:eastAsia="Times New Roman" w:hAnsi="Century Gothic" w:cs="Calibri"/>
                <w:color w:val="000000"/>
                <w:sz w:val="20"/>
                <w:szCs w:val="20"/>
                <w:vertAlign w:val="superscript"/>
                <w:lang w:val="fr-FR" w:eastAsia="fr-FR"/>
              </w:rPr>
              <w:t>1</w:t>
            </w:r>
            <w:proofErr w:type="gramEnd"/>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47EA" w:rsidRPr="003647EA" w:rsidRDefault="003647EA" w:rsidP="003647EA">
            <w:pPr>
              <w:spacing w:after="0" w:line="240" w:lineRule="auto"/>
              <w:jc w:val="center"/>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Jan-</w:t>
            </w:r>
            <w:proofErr w:type="spellStart"/>
            <w:r w:rsidRPr="003647EA">
              <w:rPr>
                <w:rFonts w:ascii="Century Gothic" w:eastAsia="Times New Roman" w:hAnsi="Century Gothic" w:cs="Calibri"/>
                <w:color w:val="000000"/>
                <w:sz w:val="20"/>
                <w:szCs w:val="20"/>
                <w:lang w:val="fr-FR" w:eastAsia="fr-FR"/>
              </w:rPr>
              <w:t>jun</w:t>
            </w:r>
            <w:proofErr w:type="spellEnd"/>
            <w:r w:rsidRPr="003647EA">
              <w:rPr>
                <w:rFonts w:ascii="Century Gothic" w:eastAsia="Times New Roman" w:hAnsi="Century Gothic" w:cs="Calibri"/>
                <w:color w:val="000000"/>
                <w:sz w:val="20"/>
                <w:szCs w:val="20"/>
                <w:lang w:val="fr-FR" w:eastAsia="fr-FR"/>
              </w:rPr>
              <w:t xml:space="preserve"> 2012  (PREV)</w:t>
            </w:r>
          </w:p>
        </w:tc>
      </w:tr>
      <w:tr w:rsidR="003647EA" w:rsidRPr="003647EA" w:rsidTr="009C0DB2">
        <w:trPr>
          <w:trHeight w:val="300"/>
        </w:trPr>
        <w:tc>
          <w:tcPr>
            <w:tcW w:w="3768" w:type="dxa"/>
            <w:vMerge/>
            <w:tcBorders>
              <w:top w:val="single" w:sz="4" w:space="0" w:color="auto"/>
              <w:left w:val="single" w:sz="4" w:space="0" w:color="auto"/>
              <w:bottom w:val="single" w:sz="4" w:space="0" w:color="auto"/>
              <w:right w:val="single" w:sz="4" w:space="0" w:color="auto"/>
            </w:tcBorders>
            <w:vAlign w:val="center"/>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3647EA" w:rsidRPr="003647EA" w:rsidRDefault="003647EA" w:rsidP="003647EA">
            <w:pPr>
              <w:spacing w:after="0" w:line="240" w:lineRule="auto"/>
              <w:rPr>
                <w:rFonts w:ascii="Century Gothic" w:eastAsia="Times New Roman" w:hAnsi="Century Gothic" w:cs="Calibri"/>
                <w:color w:val="000000"/>
                <w:sz w:val="20"/>
                <w:szCs w:val="20"/>
                <w:lang w:val="fr-FR" w:eastAsia="fr-FR"/>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647EA" w:rsidRPr="003647EA" w:rsidRDefault="003647EA" w:rsidP="003647EA">
            <w:pPr>
              <w:spacing w:after="0" w:line="240" w:lineRule="auto"/>
              <w:rPr>
                <w:rFonts w:ascii="Century Gothic" w:eastAsia="Times New Roman" w:hAnsi="Century Gothic" w:cs="Calibri"/>
                <w:color w:val="000000"/>
                <w:sz w:val="20"/>
                <w:szCs w:val="20"/>
                <w:lang w:val="fr-FR" w:eastAsia="fr-FR"/>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3647EA" w:rsidRPr="003647EA" w:rsidRDefault="003647EA" w:rsidP="003647EA">
            <w:pPr>
              <w:spacing w:after="0" w:line="240" w:lineRule="auto"/>
              <w:rPr>
                <w:rFonts w:ascii="Century Gothic" w:eastAsia="Times New Roman" w:hAnsi="Century Gothic" w:cs="Calibri"/>
                <w:color w:val="000000"/>
                <w:sz w:val="20"/>
                <w:szCs w:val="20"/>
                <w:lang w:val="fr-FR" w:eastAsia="fr-FR"/>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3647EA" w:rsidRPr="003647EA" w:rsidRDefault="003647EA" w:rsidP="003647EA">
            <w:pPr>
              <w:spacing w:after="0" w:line="240" w:lineRule="auto"/>
              <w:rPr>
                <w:rFonts w:ascii="Century Gothic" w:eastAsia="Times New Roman" w:hAnsi="Century Gothic" w:cs="Calibri"/>
                <w:color w:val="000000"/>
                <w:sz w:val="20"/>
                <w:szCs w:val="20"/>
                <w:lang w:val="fr-FR" w:eastAsia="fr-FR"/>
              </w:rPr>
            </w:pPr>
          </w:p>
        </w:tc>
      </w:tr>
      <w:tr w:rsidR="003647EA" w:rsidRPr="003647EA" w:rsidTr="009C0DB2">
        <w:trPr>
          <w:trHeight w:val="300"/>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Catégorie 1</w:t>
            </w:r>
          </w:p>
        </w:tc>
        <w:tc>
          <w:tcPr>
            <w:tcW w:w="1335"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23 377</w:t>
            </w:r>
          </w:p>
        </w:tc>
        <w:tc>
          <w:tcPr>
            <w:tcW w:w="1271"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69 323</w:t>
            </w:r>
          </w:p>
        </w:tc>
        <w:tc>
          <w:tcPr>
            <w:tcW w:w="1422"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76 628</w:t>
            </w:r>
          </w:p>
        </w:tc>
        <w:tc>
          <w:tcPr>
            <w:tcW w:w="1427"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29 700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Catégorie 2</w:t>
            </w:r>
          </w:p>
        </w:tc>
        <w:tc>
          <w:tcPr>
            <w:tcW w:w="1335"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42 446</w:t>
            </w:r>
          </w:p>
        </w:tc>
        <w:tc>
          <w:tcPr>
            <w:tcW w:w="1271"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36 779</w:t>
            </w:r>
          </w:p>
        </w:tc>
        <w:tc>
          <w:tcPr>
            <w:tcW w:w="1422"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30 392</w:t>
            </w:r>
          </w:p>
        </w:tc>
        <w:tc>
          <w:tcPr>
            <w:tcW w:w="1427"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14 300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Catégorie 3</w:t>
            </w:r>
          </w:p>
        </w:tc>
        <w:tc>
          <w:tcPr>
            <w:tcW w:w="1335"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61 153</w:t>
            </w:r>
          </w:p>
        </w:tc>
        <w:tc>
          <w:tcPr>
            <w:tcW w:w="1271"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174 690</w:t>
            </w:r>
          </w:p>
        </w:tc>
        <w:tc>
          <w:tcPr>
            <w:tcW w:w="1422"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96 941</w:t>
            </w:r>
          </w:p>
        </w:tc>
        <w:tc>
          <w:tcPr>
            <w:tcW w:w="1427"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24 000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Catégorie 4</w:t>
            </w:r>
          </w:p>
        </w:tc>
        <w:tc>
          <w:tcPr>
            <w:tcW w:w="1335"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10 182</w:t>
            </w:r>
          </w:p>
        </w:tc>
        <w:tc>
          <w:tcPr>
            <w:tcW w:w="1271"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32 356</w:t>
            </w:r>
          </w:p>
        </w:tc>
        <w:tc>
          <w:tcPr>
            <w:tcW w:w="1422"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40 991</w:t>
            </w:r>
          </w:p>
        </w:tc>
        <w:tc>
          <w:tcPr>
            <w:tcW w:w="1427"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15 000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Total /année</w:t>
            </w:r>
          </w:p>
        </w:tc>
        <w:tc>
          <w:tcPr>
            <w:tcW w:w="1335"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137 158</w:t>
            </w:r>
          </w:p>
        </w:tc>
        <w:tc>
          <w:tcPr>
            <w:tcW w:w="1271"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313 148</w:t>
            </w:r>
          </w:p>
        </w:tc>
        <w:tc>
          <w:tcPr>
            <w:tcW w:w="1422"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244 952</w:t>
            </w:r>
          </w:p>
        </w:tc>
        <w:tc>
          <w:tcPr>
            <w:tcW w:w="1427"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83 000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Total cumulé</w:t>
            </w:r>
          </w:p>
        </w:tc>
        <w:tc>
          <w:tcPr>
            <w:tcW w:w="1335"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 </w:t>
            </w:r>
          </w:p>
        </w:tc>
        <w:tc>
          <w:tcPr>
            <w:tcW w:w="1271"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450 306</w:t>
            </w:r>
          </w:p>
        </w:tc>
        <w:tc>
          <w:tcPr>
            <w:tcW w:w="1422"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695 258</w:t>
            </w:r>
          </w:p>
        </w:tc>
        <w:tc>
          <w:tcPr>
            <w:tcW w:w="1427"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778 258</w:t>
            </w:r>
          </w:p>
        </w:tc>
      </w:tr>
      <w:tr w:rsidR="003647EA" w:rsidRPr="003647EA" w:rsidTr="009C0DB2">
        <w:trPr>
          <w:trHeight w:val="300"/>
        </w:trPr>
        <w:tc>
          <w:tcPr>
            <w:tcW w:w="3768"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335"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271"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422"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427"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r>
      <w:tr w:rsidR="003647EA" w:rsidRPr="003647EA" w:rsidTr="009C0DB2">
        <w:trPr>
          <w:trHeight w:val="300"/>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Virement cumulé FIDA</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245 000</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490 000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661 000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735 000</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Recettes sur le recouvrement/année</w:t>
            </w:r>
          </w:p>
        </w:tc>
        <w:tc>
          <w:tcPr>
            <w:tcW w:w="1335"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 </w:t>
            </w:r>
          </w:p>
        </w:tc>
        <w:tc>
          <w:tcPr>
            <w:tcW w:w="1271"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 </w:t>
            </w:r>
          </w:p>
        </w:tc>
        <w:tc>
          <w:tcPr>
            <w:tcW w:w="1422"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23 489</w:t>
            </w:r>
          </w:p>
        </w:tc>
        <w:tc>
          <w:tcPr>
            <w:tcW w:w="1427" w:type="dxa"/>
            <w:tcBorders>
              <w:top w:val="nil"/>
              <w:left w:val="nil"/>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8 925</w:t>
            </w:r>
          </w:p>
        </w:tc>
      </w:tr>
      <w:tr w:rsidR="003647EA" w:rsidRPr="003647EA" w:rsidTr="009C0DB2">
        <w:trPr>
          <w:trHeight w:val="300"/>
        </w:trPr>
        <w:tc>
          <w:tcPr>
            <w:tcW w:w="3768" w:type="dxa"/>
            <w:tcBorders>
              <w:top w:val="nil"/>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9C0DB2">
            <w:pPr>
              <w:spacing w:before="60" w:after="6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 xml:space="preserve">Total </w:t>
            </w:r>
            <w:r>
              <w:rPr>
                <w:rFonts w:ascii="Century Gothic" w:eastAsia="Times New Roman" w:hAnsi="Century Gothic" w:cs="Calibri"/>
                <w:color w:val="000000"/>
                <w:sz w:val="20"/>
                <w:szCs w:val="20"/>
                <w:lang w:val="fr-FR" w:eastAsia="fr-FR"/>
              </w:rPr>
              <w:t xml:space="preserve">prévision de </w:t>
            </w:r>
            <w:r w:rsidRPr="003647EA">
              <w:rPr>
                <w:rFonts w:ascii="Century Gothic" w:eastAsia="Times New Roman" w:hAnsi="Century Gothic" w:cs="Calibri"/>
                <w:color w:val="000000"/>
                <w:sz w:val="20"/>
                <w:szCs w:val="20"/>
                <w:lang w:val="fr-FR" w:eastAsia="fr-FR"/>
              </w:rPr>
              <w:t xml:space="preserve">recettes cumulées  </w:t>
            </w:r>
          </w:p>
        </w:tc>
        <w:tc>
          <w:tcPr>
            <w:tcW w:w="1335"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245 000</w:t>
            </w:r>
          </w:p>
        </w:tc>
        <w:tc>
          <w:tcPr>
            <w:tcW w:w="1271"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490 000</w:t>
            </w:r>
          </w:p>
        </w:tc>
        <w:tc>
          <w:tcPr>
            <w:tcW w:w="1422"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684 489</w:t>
            </w:r>
          </w:p>
        </w:tc>
        <w:tc>
          <w:tcPr>
            <w:tcW w:w="1427" w:type="dxa"/>
            <w:tcBorders>
              <w:top w:val="nil"/>
              <w:left w:val="nil"/>
              <w:bottom w:val="single" w:sz="4" w:space="0" w:color="auto"/>
              <w:right w:val="single" w:sz="4" w:space="0" w:color="auto"/>
            </w:tcBorders>
            <w:shd w:val="clear" w:color="000000" w:fill="D8D8D8"/>
            <w:noWrap/>
            <w:vAlign w:val="bottom"/>
            <w:hideMark/>
          </w:tcPr>
          <w:p w:rsidR="003647EA" w:rsidRPr="003647EA" w:rsidRDefault="003647EA" w:rsidP="009C0DB2">
            <w:pPr>
              <w:spacing w:before="60" w:after="60" w:line="240" w:lineRule="auto"/>
              <w:jc w:val="right"/>
              <w:rPr>
                <w:rFonts w:ascii="Century Gothic" w:eastAsia="Times New Roman" w:hAnsi="Century Gothic" w:cs="Calibri"/>
                <w:b/>
                <w:bCs/>
                <w:color w:val="000000"/>
                <w:sz w:val="20"/>
                <w:szCs w:val="20"/>
                <w:lang w:val="fr-FR" w:eastAsia="fr-FR"/>
              </w:rPr>
            </w:pPr>
            <w:r w:rsidRPr="003647EA">
              <w:rPr>
                <w:rFonts w:ascii="Century Gothic" w:eastAsia="Times New Roman" w:hAnsi="Century Gothic" w:cs="Calibri"/>
                <w:b/>
                <w:bCs/>
                <w:color w:val="000000"/>
                <w:sz w:val="20"/>
                <w:szCs w:val="20"/>
                <w:lang w:val="fr-FR" w:eastAsia="fr-FR"/>
              </w:rPr>
              <w:t>743 925</w:t>
            </w:r>
          </w:p>
        </w:tc>
      </w:tr>
      <w:tr w:rsidR="003647EA" w:rsidRPr="003647EA" w:rsidTr="009C0DB2">
        <w:trPr>
          <w:trHeight w:val="300"/>
        </w:trPr>
        <w:tc>
          <w:tcPr>
            <w:tcW w:w="3768"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335"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271"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422"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c>
          <w:tcPr>
            <w:tcW w:w="1427" w:type="dxa"/>
            <w:tcBorders>
              <w:top w:val="nil"/>
              <w:left w:val="nil"/>
              <w:bottom w:val="nil"/>
              <w:right w:val="nil"/>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p>
        </w:tc>
      </w:tr>
      <w:tr w:rsidR="003647EA" w:rsidRPr="003647EA" w:rsidTr="009C0DB2">
        <w:trPr>
          <w:trHeight w:val="300"/>
        </w:trPr>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7EA" w:rsidRPr="003647EA" w:rsidRDefault="003647EA" w:rsidP="003647EA">
            <w:pPr>
              <w:spacing w:after="0" w:line="240" w:lineRule="auto"/>
              <w:rPr>
                <w:rFonts w:ascii="Century Gothic" w:eastAsia="Times New Roman" w:hAnsi="Century Gothic" w:cs="Calibri"/>
                <w:color w:val="000000"/>
                <w:sz w:val="20"/>
                <w:szCs w:val="20"/>
                <w:lang w:val="fr-FR" w:eastAsia="fr-FR"/>
              </w:rPr>
            </w:pPr>
            <w:r w:rsidRPr="003647EA">
              <w:rPr>
                <w:rFonts w:ascii="Century Gothic" w:eastAsia="Times New Roman" w:hAnsi="Century Gothic" w:cs="Calibri"/>
                <w:color w:val="000000"/>
                <w:sz w:val="20"/>
                <w:szCs w:val="20"/>
                <w:lang w:val="fr-FR" w:eastAsia="fr-FR"/>
              </w:rPr>
              <w:t>A chercher (cumulé)</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3647EA">
            <w:pPr>
              <w:spacing w:after="0" w:line="240" w:lineRule="auto"/>
              <w:rPr>
                <w:rFonts w:ascii="Calibri" w:eastAsia="Times New Roman" w:hAnsi="Calibri" w:cs="Calibri"/>
                <w:color w:val="000000"/>
                <w:lang w:val="fr-FR" w:eastAsia="fr-FR"/>
              </w:rPr>
            </w:pPr>
            <w:r w:rsidRPr="003647EA">
              <w:rPr>
                <w:rFonts w:ascii="Calibri" w:eastAsia="Times New Roman" w:hAnsi="Calibri" w:cs="Calibri"/>
                <w:color w:val="000000"/>
                <w:lang w:val="fr-FR" w:eastAsia="fr-FR"/>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3647EA">
            <w:pPr>
              <w:spacing w:after="0" w:line="240" w:lineRule="auto"/>
              <w:jc w:val="right"/>
              <w:rPr>
                <w:rFonts w:ascii="Calibri" w:eastAsia="Times New Roman" w:hAnsi="Calibri" w:cs="Calibri"/>
                <w:b/>
                <w:bCs/>
                <w:color w:val="000000"/>
                <w:lang w:val="fr-FR" w:eastAsia="fr-FR"/>
              </w:rPr>
            </w:pPr>
            <w:r w:rsidRPr="003647EA">
              <w:rPr>
                <w:rFonts w:ascii="Calibri" w:eastAsia="Times New Roman" w:hAnsi="Calibri" w:cs="Calibri"/>
                <w:b/>
                <w:bCs/>
                <w:color w:val="000000"/>
                <w:lang w:val="fr-FR" w:eastAsia="fr-FR"/>
              </w:rPr>
              <w:t>10 769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647EA" w:rsidRPr="003647EA" w:rsidRDefault="003647EA" w:rsidP="003647EA">
            <w:pPr>
              <w:spacing w:after="0" w:line="240" w:lineRule="auto"/>
              <w:jc w:val="right"/>
              <w:rPr>
                <w:rFonts w:ascii="Calibri" w:eastAsia="Times New Roman" w:hAnsi="Calibri" w:cs="Calibri"/>
                <w:b/>
                <w:bCs/>
                <w:color w:val="000000"/>
                <w:lang w:val="fr-FR" w:eastAsia="fr-FR"/>
              </w:rPr>
            </w:pPr>
            <w:r w:rsidRPr="003647EA">
              <w:rPr>
                <w:rFonts w:ascii="Calibri" w:eastAsia="Times New Roman" w:hAnsi="Calibri" w:cs="Calibri"/>
                <w:b/>
                <w:bCs/>
                <w:color w:val="000000"/>
                <w:lang w:val="fr-FR" w:eastAsia="fr-FR"/>
              </w:rPr>
              <w:t>34 333</w:t>
            </w:r>
          </w:p>
        </w:tc>
      </w:tr>
    </w:tbl>
    <w:p w:rsidR="00C22120" w:rsidRDefault="00C22120" w:rsidP="003647EA">
      <w:pPr>
        <w:spacing w:after="120"/>
        <w:jc w:val="both"/>
        <w:rPr>
          <w:rFonts w:ascii="Century Gothic" w:eastAsia="Times New Roman" w:hAnsi="Century Gothic" w:cs="Arial"/>
          <w:bCs/>
          <w:sz w:val="20"/>
          <w:szCs w:val="20"/>
          <w:lang w:val="fr-FR" w:eastAsia="it-IT"/>
        </w:rPr>
      </w:pPr>
    </w:p>
    <w:p w:rsidR="003647EA" w:rsidRPr="003647EA" w:rsidRDefault="003647EA" w:rsidP="003647EA">
      <w:pPr>
        <w:spacing w:after="120"/>
        <w:jc w:val="both"/>
        <w:rPr>
          <w:rFonts w:ascii="Century Gothic" w:eastAsia="Times New Roman" w:hAnsi="Century Gothic" w:cs="Arial"/>
          <w:bCs/>
          <w:sz w:val="20"/>
          <w:szCs w:val="20"/>
          <w:lang w:val="fr-FR" w:eastAsia="it-IT"/>
        </w:rPr>
      </w:pPr>
      <w:r w:rsidRPr="003647EA">
        <w:rPr>
          <w:rFonts w:ascii="Century Gothic" w:eastAsia="Times New Roman" w:hAnsi="Century Gothic" w:cs="Arial"/>
          <w:bCs/>
          <w:sz w:val="20"/>
          <w:szCs w:val="20"/>
          <w:lang w:val="fr-FR" w:eastAsia="it-IT"/>
        </w:rPr>
        <w:t>Le Projet devrait encore assurer à trouver au moin</w:t>
      </w:r>
      <w:r w:rsidR="00C22120">
        <w:rPr>
          <w:rFonts w:ascii="Century Gothic" w:eastAsia="Times New Roman" w:hAnsi="Century Gothic" w:cs="Arial"/>
          <w:bCs/>
          <w:sz w:val="20"/>
          <w:szCs w:val="20"/>
          <w:lang w:val="fr-FR" w:eastAsia="it-IT"/>
        </w:rPr>
        <w:t xml:space="preserve">s 34 300 EUR pour poursuivre son intervention jusqu’au mois de juin 2012. </w:t>
      </w:r>
    </w:p>
    <w:p w:rsidR="0016693E" w:rsidRDefault="0016693E" w:rsidP="0093458B">
      <w:pPr>
        <w:pStyle w:val="Titre2"/>
        <w:tabs>
          <w:tab w:val="clear" w:pos="576"/>
          <w:tab w:val="num" w:pos="426"/>
        </w:tabs>
        <w:spacing w:before="120"/>
        <w:ind w:left="426" w:hanging="426"/>
        <w:rPr>
          <w:u w:val="single"/>
        </w:rPr>
      </w:pPr>
      <w:bookmarkStart w:id="14" w:name="_Toc295766020"/>
      <w:r w:rsidRPr="0093458B">
        <w:rPr>
          <w:u w:val="single"/>
        </w:rPr>
        <w:t>Organisation</w:t>
      </w:r>
      <w:r w:rsidR="0093458B">
        <w:rPr>
          <w:u w:val="single"/>
        </w:rPr>
        <w:t xml:space="preserve"> de l’accueil de l’atelier d’échanges entre les Projets</w:t>
      </w:r>
      <w:r w:rsidRPr="0093458B">
        <w:rPr>
          <w:u w:val="single"/>
        </w:rPr>
        <w:t xml:space="preserve"> Scampis+</w:t>
      </w:r>
      <w:bookmarkEnd w:id="14"/>
    </w:p>
    <w:p w:rsidR="0093458B" w:rsidRDefault="00175B41" w:rsidP="00175B41">
      <w:pPr>
        <w:spacing w:after="120"/>
        <w:jc w:val="both"/>
        <w:rPr>
          <w:rFonts w:ascii="Century Gothic" w:eastAsia="Times New Roman" w:hAnsi="Century Gothic" w:cs="Arial"/>
          <w:bCs/>
          <w:sz w:val="20"/>
          <w:szCs w:val="20"/>
          <w:lang w:val="fr-FR" w:eastAsia="it-IT"/>
        </w:rPr>
      </w:pPr>
      <w:r>
        <w:rPr>
          <w:rFonts w:ascii="Century Gothic" w:eastAsia="Times New Roman" w:hAnsi="Century Gothic" w:cs="Arial"/>
          <w:bCs/>
          <w:sz w:val="20"/>
          <w:szCs w:val="20"/>
          <w:lang w:val="fr-FR" w:eastAsia="it-IT"/>
        </w:rPr>
        <w:t xml:space="preserve">L’atelier d’échanges entre les Projets </w:t>
      </w:r>
      <w:r w:rsidR="0093458B">
        <w:rPr>
          <w:rFonts w:ascii="Century Gothic" w:eastAsia="Times New Roman" w:hAnsi="Century Gothic" w:cs="Arial"/>
          <w:bCs/>
          <w:sz w:val="20"/>
          <w:szCs w:val="20"/>
          <w:lang w:val="fr-FR" w:eastAsia="it-IT"/>
        </w:rPr>
        <w:t xml:space="preserve">SCAMPIS </w:t>
      </w:r>
      <w:r>
        <w:rPr>
          <w:rFonts w:ascii="Century Gothic" w:eastAsia="Times New Roman" w:hAnsi="Century Gothic" w:cs="Arial"/>
          <w:bCs/>
          <w:sz w:val="20"/>
          <w:szCs w:val="20"/>
          <w:lang w:val="fr-FR" w:eastAsia="it-IT"/>
        </w:rPr>
        <w:t>des trois pays est prévu être réalisé à Madagascar au mois d’octobre, sauf en cas de circonstances qui justifient le changement de programme.  L’équipe du Projet se prépare déjà pour assurer sa réussite.</w:t>
      </w:r>
    </w:p>
    <w:p w:rsidR="004B11D4" w:rsidRDefault="004B11D4" w:rsidP="00F57635">
      <w:pPr>
        <w:pStyle w:val="Titre1"/>
        <w:tabs>
          <w:tab w:val="clear" w:pos="432"/>
          <w:tab w:val="num" w:pos="284"/>
        </w:tabs>
        <w:spacing w:before="240" w:after="240"/>
        <w:ind w:left="284" w:hanging="284"/>
      </w:pPr>
      <w:bookmarkStart w:id="15" w:name="_Toc295766021"/>
      <w:r>
        <w:t>CONCLUSION</w:t>
      </w:r>
      <w:bookmarkEnd w:id="15"/>
      <w:r>
        <w:t xml:space="preserve"> </w:t>
      </w:r>
    </w:p>
    <w:p w:rsidR="00FA6443" w:rsidRDefault="00DB21A4" w:rsidP="00FA6443">
      <w:pPr>
        <w:spacing w:after="0" w:line="240" w:lineRule="auto"/>
        <w:jc w:val="both"/>
        <w:rPr>
          <w:rFonts w:ascii="Century Gothic" w:hAnsi="Century Gothic"/>
          <w:sz w:val="20"/>
          <w:szCs w:val="20"/>
          <w:lang w:val="fr-FR" w:eastAsia="it-IT"/>
        </w:rPr>
      </w:pPr>
      <w:r w:rsidRPr="00DB21A4">
        <w:rPr>
          <w:rFonts w:ascii="Century Gothic" w:hAnsi="Century Gothic"/>
          <w:sz w:val="20"/>
          <w:szCs w:val="20"/>
          <w:lang w:val="fr-FR"/>
        </w:rPr>
        <w:t>Les défis de 2011 sont définis à partir des contraintes et acquis en 2010 et de la situation souhaitée à l’issue de la mise en œuvre du</w:t>
      </w:r>
      <w:r>
        <w:rPr>
          <w:rFonts w:ascii="Century Gothic" w:hAnsi="Century Gothic"/>
          <w:sz w:val="20"/>
          <w:szCs w:val="20"/>
          <w:lang w:val="fr-FR"/>
        </w:rPr>
        <w:t xml:space="preserve"> Projet. </w:t>
      </w:r>
      <w:r w:rsidR="00C22120">
        <w:rPr>
          <w:rFonts w:ascii="Century Gothic" w:hAnsi="Century Gothic"/>
          <w:sz w:val="20"/>
          <w:szCs w:val="20"/>
          <w:lang w:val="fr-FR" w:eastAsia="it-IT"/>
        </w:rPr>
        <w:t xml:space="preserve">Il est à rappeler que le PTBA de SCAMPIS a été élaboré en fonction de ce qui est faisable mais non de ce qui devrait être faite. Son exécution demande, à la fois, une analyse profonde de la pertinence des dépenses mais avec une rapidité sur la prise de décision et une flexibilité de la stratégie, et ce, en trouvant un bon équilibre entre les mesures idéales et les mesures pragmatiques (qui sont liées à la capacité financière et au délai imparti du Projet). </w:t>
      </w:r>
    </w:p>
    <w:p w:rsidR="00FA6443" w:rsidRDefault="00FA6443" w:rsidP="00FA6443">
      <w:pPr>
        <w:spacing w:after="0" w:line="240" w:lineRule="auto"/>
        <w:jc w:val="both"/>
        <w:rPr>
          <w:rFonts w:ascii="Century Gothic" w:hAnsi="Century Gothic"/>
          <w:sz w:val="20"/>
          <w:szCs w:val="20"/>
          <w:lang w:val="fr-FR" w:eastAsia="it-IT"/>
        </w:rPr>
      </w:pPr>
    </w:p>
    <w:p w:rsidR="00902B6F" w:rsidRDefault="00902B6F" w:rsidP="00FA6443">
      <w:pPr>
        <w:spacing w:after="0" w:line="240" w:lineRule="auto"/>
        <w:jc w:val="both"/>
        <w:rPr>
          <w:rFonts w:ascii="Century Gothic" w:hAnsi="Century Gothic"/>
          <w:sz w:val="20"/>
          <w:szCs w:val="20"/>
          <w:lang w:val="fr-FR" w:eastAsia="it-IT"/>
        </w:rPr>
      </w:pPr>
      <w:r>
        <w:rPr>
          <w:rFonts w:ascii="Century Gothic" w:hAnsi="Century Gothic"/>
          <w:sz w:val="20"/>
          <w:szCs w:val="20"/>
          <w:lang w:val="fr-FR" w:eastAsia="it-IT"/>
        </w:rPr>
        <w:t xml:space="preserve">Le présent rapport sera complété par l’aide-mémoire de la mission de supervision (J. Payen) au mois de juin. </w:t>
      </w:r>
    </w:p>
    <w:p w:rsidR="00C22120" w:rsidRDefault="00C22120" w:rsidP="00C22120">
      <w:pPr>
        <w:jc w:val="both"/>
        <w:rPr>
          <w:rFonts w:ascii="Century Gothic" w:hAnsi="Century Gothic"/>
          <w:sz w:val="20"/>
          <w:szCs w:val="20"/>
          <w:lang w:val="fr-FR" w:eastAsia="it-IT"/>
        </w:rPr>
      </w:pPr>
    </w:p>
    <w:p w:rsidR="00C22120" w:rsidRDefault="00C22120" w:rsidP="00C22120">
      <w:pPr>
        <w:jc w:val="both"/>
        <w:rPr>
          <w:rFonts w:ascii="Century Gothic" w:hAnsi="Century Gothic"/>
          <w:sz w:val="20"/>
          <w:szCs w:val="20"/>
          <w:lang w:val="fr-FR" w:eastAsia="it-IT"/>
        </w:rPr>
        <w:sectPr w:rsidR="00C22120" w:rsidSect="00BC289E">
          <w:pgSz w:w="11906" w:h="16838"/>
          <w:pgMar w:top="1134" w:right="849" w:bottom="851" w:left="1134" w:header="709" w:footer="709" w:gutter="0"/>
          <w:cols w:space="708"/>
          <w:docGrid w:linePitch="360"/>
        </w:sectPr>
      </w:pPr>
    </w:p>
    <w:p w:rsidR="001B7501" w:rsidRPr="009239AA" w:rsidRDefault="00A36586" w:rsidP="00AB26EC">
      <w:pPr>
        <w:spacing w:before="60" w:after="60" w:line="240" w:lineRule="auto"/>
        <w:rPr>
          <w:b/>
          <w:lang w:val="fr-FR"/>
        </w:rPr>
      </w:pPr>
      <w:r>
        <w:rPr>
          <w:b/>
          <w:noProof/>
          <w:lang w:val="fr-FR" w:eastAsia="fr-FR"/>
        </w:rPr>
        <w:pict>
          <v:group id="_x0000_s1101" style="position:absolute;margin-left:1.75pt;margin-top:8.95pt;width:758.65pt;height:474pt;z-index:251724800" coordorigin="886,1030" coordsize="15173,9480">
            <v:rect id="_x0000_s1093" style="position:absolute;left:886;top:1030;width:4292;height:793" o:regroupid="1" stroked="f">
              <v:textbox style="mso-next-textbox:#_x0000_s1093">
                <w:txbxContent>
                  <w:p w:rsidR="00E477D4" w:rsidRPr="00654356" w:rsidRDefault="00E477D4">
                    <w:pPr>
                      <w:rPr>
                        <w:sz w:val="24"/>
                        <w:szCs w:val="24"/>
                        <w:lang w:val="fr-FR"/>
                      </w:rPr>
                    </w:pPr>
                    <w:r>
                      <w:rPr>
                        <w:b/>
                        <w:sz w:val="24"/>
                        <w:szCs w:val="24"/>
                        <w:lang w:val="fr-FR"/>
                      </w:rPr>
                      <w:t>ANNEXE 1</w:t>
                    </w:r>
                    <w:r w:rsidRPr="00654356">
                      <w:rPr>
                        <w:b/>
                        <w:sz w:val="24"/>
                        <w:szCs w:val="24"/>
                        <w:lang w:val="fr-FR"/>
                      </w:rPr>
                      <w:t>. Renforcement des cha</w:t>
                    </w:r>
                    <w:r>
                      <w:rPr>
                        <w:b/>
                        <w:sz w:val="24"/>
                        <w:szCs w:val="24"/>
                        <w:lang w:val="fr-FR"/>
                      </w:rPr>
                      <w:t xml:space="preserve">înes de fabrication et de </w:t>
                    </w:r>
                    <w:r w:rsidRPr="00654356">
                      <w:rPr>
                        <w:b/>
                        <w:sz w:val="24"/>
                        <w:szCs w:val="24"/>
                        <w:lang w:val="fr-FR"/>
                      </w:rPr>
                      <w:t xml:space="preserve">distribution  </w:t>
                    </w:r>
                    <w:r>
                      <w:rPr>
                        <w:b/>
                        <w:sz w:val="24"/>
                        <w:szCs w:val="24"/>
                        <w:lang w:val="fr-FR"/>
                      </w:rPr>
                      <w:t>(</w:t>
                    </w:r>
                    <w:r w:rsidRPr="00654356">
                      <w:rPr>
                        <w:b/>
                        <w:sz w:val="24"/>
                        <w:szCs w:val="24"/>
                        <w:lang w:val="fr-FR"/>
                      </w:rPr>
                      <w:t>2011</w:t>
                    </w:r>
                    <w:r>
                      <w:rPr>
                        <w:b/>
                        <w:sz w:val="24"/>
                        <w:szCs w:val="24"/>
                        <w:lang w:val="fr-FR"/>
                      </w:rPr>
                      <w:t>)</w:t>
                    </w:r>
                    <w:r w:rsidRPr="00654356">
                      <w:rPr>
                        <w:b/>
                        <w:sz w:val="24"/>
                        <w:szCs w:val="24"/>
                        <w:lang w:val="fr-FR"/>
                      </w:rPr>
                      <w:t xml:space="preserve"> </w:t>
                    </w:r>
                  </w:p>
                </w:txbxContent>
              </v:textbox>
            </v:rect>
            <v:group id="_x0000_s1100" style="position:absolute;left:886;top:1042;width:15173;height:9468" coordorigin="886,1042" coordsize="15173,9468">
              <v:rect id="_x0000_s1057" style="position:absolute;left:6259;top:5747;width:860;height:457">
                <v:textbox>
                  <w:txbxContent>
                    <w:p w:rsidR="00E477D4" w:rsidRPr="00094B87" w:rsidRDefault="00E477D4" w:rsidP="001B7501">
                      <w:pPr>
                        <w:rPr>
                          <w:b/>
                          <w:sz w:val="24"/>
                          <w:szCs w:val="24"/>
                        </w:rPr>
                      </w:pPr>
                      <w:r w:rsidRPr="00094B87">
                        <w:rPr>
                          <w:b/>
                          <w:sz w:val="24"/>
                          <w:szCs w:val="24"/>
                        </w:rPr>
                        <w:t>CSA</w:t>
                      </w:r>
                    </w:p>
                  </w:txbxContent>
                </v:textbox>
              </v:rect>
              <v:rect id="_x0000_s1058" style="position:absolute;left:3449;top:2989;width:2663;height:4957;mso-wrap-style:none">
                <v:textbox>
                  <w:txbxContent>
                    <w:p w:rsidR="00E477D4" w:rsidRDefault="00E477D4" w:rsidP="001B7501">
                      <w:r>
                        <w:rPr>
                          <w:b/>
                          <w:noProof/>
                          <w:lang w:val="fr-FR" w:eastAsia="fr-FR"/>
                        </w:rPr>
                        <w:drawing>
                          <wp:inline distT="0" distB="0" distL="0" distR="0">
                            <wp:extent cx="1497965" cy="2995930"/>
                            <wp:effectExtent l="0" t="0" r="0" b="0"/>
                            <wp:docPr id="9"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57387" cy="3857652"/>
                                      <a:chOff x="214282" y="2786058"/>
                                      <a:chExt cx="1857387" cy="3857652"/>
                                    </a:xfrm>
                                  </a:grpSpPr>
                                  <a:grpSp>
                                    <a:nvGrpSpPr>
                                      <a:cNvPr id="4" name="Groupe 27"/>
                                      <a:cNvGrpSpPr>
                                        <a:grpSpLocks/>
                                      </a:cNvGrpSpPr>
                                    </a:nvGrpSpPr>
                                    <a:grpSpPr bwMode="auto">
                                      <a:xfrm>
                                        <a:off x="214282" y="2786058"/>
                                        <a:ext cx="1857387" cy="3857652"/>
                                        <a:chOff x="214250" y="2786060"/>
                                        <a:chExt cx="1857402" cy="3857696"/>
                                      </a:xfrm>
                                    </a:grpSpPr>
                                    <a:sp>
                                      <a:nvSpPr>
                                        <a:cNvPr id="29" name="Rectangle 40"/>
                                        <a:cNvSpPr>
                                          <a:spLocks noChangeArrowheads="1"/>
                                        </a:cNvSpPr>
                                      </a:nvSpPr>
                                      <a:spPr bwMode="auto">
                                        <a:xfrm>
                                          <a:off x="214281" y="5000651"/>
                                          <a:ext cx="1785951" cy="500069"/>
                                        </a:xfrm>
                                        <a:prstGeom prst="rect">
                                          <a:avLst/>
                                        </a:prstGeom>
                                        <a:solidFill>
                                          <a:schemeClr val="accent2">
                                            <a:lumMod val="60000"/>
                                            <a:lumOff val="40000"/>
                                            <a:alpha val="65000"/>
                                          </a:schemeClr>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fr-FR" sz="1400" b="1" noProof="1" smtClean="0">
                                                <a:latin typeface="+mn-lt"/>
                                                <a:cs typeface="+mn-cs"/>
                                              </a:rPr>
                                              <a:t>4- Facilitation accès</a:t>
                                            </a:r>
                                          </a:p>
                                          <a:p>
                                            <a:pPr fontAlgn="auto">
                                              <a:spcBef>
                                                <a:spcPts val="0"/>
                                              </a:spcBef>
                                              <a:spcAft>
                                                <a:spcPts val="0"/>
                                              </a:spcAft>
                                              <a:defRPr/>
                                            </a:pPr>
                                            <a:r>
                                              <a:rPr lang="fr-FR" sz="1400" b="1" noProof="1" smtClean="0">
                                                <a:latin typeface="+mn-lt"/>
                                                <a:cs typeface="+mn-cs"/>
                                              </a:rPr>
                                              <a:t>    </a:t>
                                            </a:r>
                                            <a:r>
                                              <a:rPr lang="fr-FR" sz="1400" b="1" noProof="1">
                                                <a:latin typeface="+mn-lt"/>
                                                <a:cs typeface="+mn-cs"/>
                                              </a:rPr>
                                              <a:t>aux </a:t>
                                            </a:r>
                                            <a:r>
                                              <a:rPr lang="fr-FR" sz="1400" b="1" noProof="1" smtClean="0">
                                                <a:latin typeface="+mn-lt"/>
                                                <a:cs typeface="+mn-cs"/>
                                              </a:rPr>
                                              <a:t>technologies</a:t>
                                            </a:r>
                                            <a:endParaRPr lang="fr-FR" sz="1400" b="1" noProof="1">
                                              <a:latin typeface="+mn-lt"/>
                                              <a:cs typeface="+mn-cs"/>
                                            </a:endParaRPr>
                                          </a:p>
                                          <a:p>
                                            <a:pPr fontAlgn="auto">
                                              <a:spcBef>
                                                <a:spcPts val="0"/>
                                              </a:spcBef>
                                              <a:spcAft>
                                                <a:spcPts val="0"/>
                                              </a:spcAft>
                                              <a:defRPr/>
                                            </a:pPr>
                                            <a:endParaRPr lang="fr-FR" noProof="1">
                                              <a:latin typeface="+mn-lt"/>
                                              <a:cs typeface="+mn-cs"/>
                                            </a:endParaRPr>
                                          </a:p>
                                        </a:txBody>
                                        <a:useSpRect/>
                                      </a:txSp>
                                    </a:sp>
                                    <a:grpSp>
                                      <a:nvGrpSpPr>
                                        <a:cNvPr id="5" name="Groupe 45"/>
                                        <a:cNvGrpSpPr>
                                          <a:grpSpLocks/>
                                        </a:cNvGrpSpPr>
                                      </a:nvGrpSpPr>
                                      <a:grpSpPr bwMode="auto">
                                        <a:xfrm>
                                          <a:off x="214250" y="2786061"/>
                                          <a:ext cx="1639908" cy="1571654"/>
                                          <a:chOff x="214250" y="2786061"/>
                                          <a:chExt cx="1639908" cy="1571654"/>
                                        </a:xfrm>
                                      </a:grpSpPr>
                                      <a:grpSp>
                                        <a:nvGrpSpPr>
                                          <a:cNvPr id="8" name="Groupe 28"/>
                                          <a:cNvGrpSpPr>
                                            <a:grpSpLocks/>
                                          </a:cNvGrpSpPr>
                                        </a:nvGrpSpPr>
                                        <a:grpSpPr bwMode="auto">
                                          <a:xfrm>
                                            <a:off x="214250" y="2786062"/>
                                            <a:ext cx="1000132" cy="1571630"/>
                                            <a:chOff x="-428692" y="2786069"/>
                                            <a:chExt cx="1000132" cy="1571636"/>
                                          </a:xfrm>
                                        </a:grpSpPr>
                                        <a:sp>
                                          <a:nvSpPr>
                                            <a:cNvPr id="42008" name="Rectangle 7"/>
                                            <a:cNvSpPr>
                                              <a:spLocks noChangeArrowheads="1"/>
                                            </a:cNvSpPr>
                                          </a:nvSpPr>
                                          <a:spPr bwMode="auto">
                                            <a:xfrm>
                                              <a:off x="-428692" y="4071973"/>
                                              <a:ext cx="1000132" cy="285732"/>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solidFill>
                                                      <a:srgbClr val="C00000"/>
                                                    </a:solidFill>
                                                    <a:latin typeface="Calibri" pitchFamily="34" charset="0"/>
                                                  </a:rPr>
                                                  <a:t>Op ECONOM</a:t>
                                                </a:r>
                                                <a:endParaRPr lang="fr-FR" sz="1200" b="1" dirty="0">
                                                  <a:solidFill>
                                                    <a:srgbClr val="C00000"/>
                                                  </a:solidFill>
                                                  <a:latin typeface="Calibri" pitchFamily="34" charset="0"/>
                                                </a:endParaRPr>
                                              </a:p>
                                            </a:txBody>
                                            <a:useSpRect/>
                                          </a:txSp>
                                        </a:sp>
                                        <a:sp>
                                          <a:nvSpPr>
                                            <a:cNvPr id="42009" name="Rectangle 7"/>
                                            <a:cNvSpPr>
                                              <a:spLocks noChangeArrowheads="1"/>
                                            </a:cNvSpPr>
                                          </a:nvSpPr>
                                          <a:spPr bwMode="auto">
                                            <a:xfrm>
                                              <a:off x="-428692" y="2786069"/>
                                              <a:ext cx="1000070" cy="285744"/>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fr-FR" sz="1200" b="1">
                                                    <a:latin typeface="Calibri" pitchFamily="34" charset="0"/>
                                                  </a:rPr>
                                                  <a:t>MINISTERES</a:t>
                                                </a:r>
                                              </a:p>
                                            </a:txBody>
                                            <a:useSpRect/>
                                          </a:txSp>
                                        </a:sp>
                                        <a:sp>
                                          <a:nvSpPr>
                                            <a:cNvPr id="42010" name="Rectangle 7"/>
                                            <a:cNvSpPr>
                                              <a:spLocks noChangeArrowheads="1"/>
                                            </a:cNvSpPr>
                                          </a:nvSpPr>
                                          <a:spPr bwMode="auto">
                                            <a:xfrm>
                                              <a:off x="-428692" y="3143263"/>
                                              <a:ext cx="1000070" cy="500076"/>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latin typeface="Calibri" pitchFamily="34" charset="0"/>
                                                  </a:rPr>
                                                  <a:t>PROJETS</a:t>
                                                </a:r>
                                              </a:p>
                                              <a:p>
                                                <a:r>
                                                  <a:rPr lang="fr-FR" sz="1200" b="1" dirty="0" smtClean="0">
                                                    <a:latin typeface="Calibri" pitchFamily="34" charset="0"/>
                                                  </a:rPr>
                                                  <a:t>PROGRAM</a:t>
                                                </a:r>
                                              </a:p>
                                              <a:p>
                                                <a:pPr algn="ctr"/>
                                                <a:endParaRPr lang="fr-FR" sz="1200" b="1" dirty="0">
                                                  <a:latin typeface="Calibri" pitchFamily="34" charset="0"/>
                                                </a:endParaRPr>
                                              </a:p>
                                            </a:txBody>
                                            <a:useSpRect/>
                                          </a:txSp>
                                        </a:sp>
                                        <a:sp>
                                          <a:nvSpPr>
                                            <a:cNvPr id="42011" name="Rectangle 7"/>
                                            <a:cNvSpPr>
                                              <a:spLocks noChangeArrowheads="1"/>
                                            </a:cNvSpPr>
                                          </a:nvSpPr>
                                          <a:spPr bwMode="auto">
                                            <a:xfrm>
                                              <a:off x="-428692" y="3714778"/>
                                              <a:ext cx="1000132" cy="285757"/>
                                            </a:xfrm>
                                            <a:prstGeom prst="rect">
                                              <a:avLst/>
                                            </a:prstGeom>
                                            <a:solidFill>
                                              <a:schemeClr val="bg1"/>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fr-FR" sz="1200" b="1" dirty="0" smtClean="0">
                                                    <a:latin typeface="Calibri" pitchFamily="34" charset="0"/>
                                                  </a:rPr>
                                                  <a:t>CSA</a:t>
                                                </a:r>
                                              </a:p>
                                              <a:p>
                                                <a:endParaRPr lang="fr-FR" sz="1200" b="1" dirty="0">
                                                  <a:latin typeface="Calibri" pitchFamily="34" charset="0"/>
                                                </a:endParaRPr>
                                              </a:p>
                                            </a:txBody>
                                            <a:useSpRect/>
                                          </a:txSp>
                                        </a:sp>
                                      </a:grpSp>
                                      <a:sp>
                                        <a:nvSpPr>
                                          <a:cNvPr id="38" name="Rectangle 37"/>
                                          <a:cNvSpPr/>
                                        </a:nvSpPr>
                                        <a:spPr bwMode="auto">
                                          <a:xfrm rot="16200000">
                                            <a:off x="784167" y="3287723"/>
                                            <a:ext cx="1571654" cy="568329"/>
                                          </a:xfrm>
                                          <a:prstGeom prst="rect">
                                            <a:avLst/>
                                          </a:prstGeom>
                                          <a:solidFill>
                                            <a:srgbClr val="92D050">
                                              <a:alpha val="65000"/>
                                            </a:srgbClr>
                                          </a:solidFill>
                                          <a:ln w="9525" cap="flat" cmpd="sng" algn="ctr">
                                            <a:solidFill>
                                              <a:schemeClr val="tx1"/>
                                            </a:solidFill>
                                            <a:prstDash val="solid"/>
                                            <a:round/>
                                            <a:headEnd type="none" w="med" len="med"/>
                                            <a:tailEnd type="none" w="med" len="med"/>
                                          </a:ln>
                                          <a:effectLst/>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177800" indent="-177800" fontAlgn="auto">
                                                <a:spcBef>
                                                  <a:spcPts val="0"/>
                                                </a:spcBef>
                                                <a:spcAft>
                                                  <a:spcPts val="0"/>
                                                </a:spcAft>
                                                <a:defRPr/>
                                              </a:pPr>
                                              <a:r>
                                                <a:rPr lang="fr-FR" sz="1400" b="1" noProof="1">
                                                  <a:latin typeface="+mn-lt"/>
                                                  <a:cs typeface="+mn-cs"/>
                                                </a:rPr>
                                                <a:t>5- Développement  de partenariat </a:t>
                                              </a:r>
                                            </a:p>
                                            <a:p>
                                              <a:pPr marL="355600" lvl="1" indent="-177800" fontAlgn="auto">
                                                <a:spcBef>
                                                  <a:spcPts val="0"/>
                                                </a:spcBef>
                                                <a:spcAft>
                                                  <a:spcPts val="600"/>
                                                </a:spcAft>
                                                <a:defRPr/>
                                              </a:pPr>
                                              <a:endParaRPr lang="fr-FR" sz="1400" noProof="1">
                                                <a:latin typeface="+mn-lt"/>
                                                <a:cs typeface="+mn-cs"/>
                                              </a:endParaRPr>
                                            </a:p>
                                            <a:p>
                                              <a:pPr fontAlgn="auto">
                                                <a:spcBef>
                                                  <a:spcPts val="0"/>
                                                </a:spcBef>
                                                <a:spcAft>
                                                  <a:spcPts val="0"/>
                                                </a:spcAft>
                                                <a:defRPr/>
                                              </a:pPr>
                                              <a:endParaRPr lang="fr-FR" noProof="1">
                                                <a:latin typeface="+mn-lt"/>
                                                <a:cs typeface="+mn-cs"/>
                                              </a:endParaRPr>
                                            </a:p>
                                          </a:txBody>
                                          <a:useSpRect/>
                                        </a:txSp>
                                      </a:sp>
                                    </a:grpSp>
                                    <a:sp>
                                      <a:nvSpPr>
                                        <a:cNvPr id="42002" name="Rectangle 34"/>
                                        <a:cNvSpPr>
                                          <a:spLocks noChangeArrowheads="1"/>
                                        </a:cNvSpPr>
                                      </a:nvSpPr>
                                      <a:spPr bwMode="auto">
                                        <a:xfrm>
                                          <a:off x="214282" y="6143668"/>
                                          <a:ext cx="1857370" cy="500088"/>
                                        </a:xfrm>
                                        <a:prstGeom prst="rect">
                                          <a:avLst/>
                                        </a:prstGeom>
                                        <a:solidFill>
                                          <a:srgbClr val="92D050">
                                            <a:alpha val="65097"/>
                                          </a:srgbClr>
                                        </a:solidFill>
                                        <a:ln w="9525" algn="ctr">
                                          <a:solidFill>
                                            <a:schemeClr val="tx1"/>
                                          </a:solidFill>
                                          <a:round/>
                                          <a:headEnd/>
                                          <a:tailEnd/>
                                        </a:ln>
                                      </a:spPr>
                                      <a:txSp>
                                        <a:txBody>
                                          <a:bodyPr/>
                                          <a:lstStyle>
                                            <a:defPPr>
                                              <a:defRPr lang="fr-F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 typeface="Wingdings" pitchFamily="2" charset="2"/>
                                              <a:buChar char="q"/>
                                            </a:pPr>
                                            <a:r>
                                              <a:rPr lang="fr-FR" sz="1400" b="1" noProof="1">
                                                <a:latin typeface="Calibri" pitchFamily="34" charset="0"/>
                                              </a:rPr>
                                              <a:t>Subvention </a:t>
                                            </a:r>
                                            <a:r>
                                              <a:rPr lang="fr-FR" sz="1400" b="1" noProof="1">
                                                <a:solidFill>
                                                  <a:srgbClr val="C00000"/>
                                                </a:solidFill>
                                                <a:latin typeface="Calibri" pitchFamily="34" charset="0"/>
                                              </a:rPr>
                                              <a:t>50 -70 %</a:t>
                                            </a:r>
                                            <a:r>
                                              <a:rPr lang="fr-FR" sz="1400" b="1" noProof="1">
                                                <a:latin typeface="Calibri" pitchFamily="34" charset="0"/>
                                              </a:rPr>
                                              <a:t> </a:t>
                                            </a:r>
                                            <a:endParaRPr lang="fr-FR" sz="1400" noProof="1">
                                              <a:latin typeface="Calibri" pitchFamily="34" charset="0"/>
                                            </a:endParaRPr>
                                          </a:p>
                                          <a:p>
                                            <a:pPr>
                                              <a:buFont typeface="Wingdings" pitchFamily="2" charset="2"/>
                                              <a:buChar char="q"/>
                                            </a:pPr>
                                            <a:r>
                                              <a:rPr lang="fr-FR" sz="1400" b="1" noProof="1">
                                                <a:latin typeface="Calibri" pitchFamily="34" charset="0"/>
                                              </a:rPr>
                                              <a:t>Appuis /vulnérables</a:t>
                                            </a:r>
                                          </a:p>
                                          <a:p>
                                            <a:endParaRPr lang="fr-FR" noProof="1">
                                              <a:latin typeface="Calibri" pitchFamily="34" charset="0"/>
                                            </a:endParaRPr>
                                          </a:p>
                                        </a:txBody>
                                        <a:useSpRect/>
                                      </a:txSp>
                                    </a:sp>
                                    <a:cxnSp>
                                      <a:nvCxnSpPr>
                                        <a:cNvPr id="32" name="Connecteur droit avec flèche 31"/>
                                        <a:cNvCxnSpPr/>
                                      </a:nvCxnSpPr>
                                      <a:spPr>
                                        <a:xfrm rot="5400000">
                                          <a:off x="500799" y="4642674"/>
                                          <a:ext cx="428630" cy="1588"/>
                                        </a:xfrm>
                                        <a:prstGeom prst="straightConnector1">
                                          <a:avLst/>
                                        </a:prstGeom>
                                        <a:ln w="444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33" name="Connecteur droit avec flèche 32"/>
                                        <a:cNvCxnSpPr/>
                                      </a:nvCxnSpPr>
                                      <a:spPr>
                                        <a:xfrm rot="5400000">
                                          <a:off x="929454" y="5785679"/>
                                          <a:ext cx="428630" cy="1588"/>
                                        </a:xfrm>
                                        <a:prstGeom prst="straightConnector1">
                                          <a:avLst/>
                                        </a:prstGeom>
                                        <a:ln w="444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txbxContent>
                </v:textbox>
              </v:rect>
              <v:rect id="_x0000_s1075" style="position:absolute;left:8671;top:5239;width:2080;height:342" o:regroupid="2">
                <v:textbox style="mso-next-textbox:#_x0000_s1075" inset=".5mm,.3mm,.5mm,.3mm">
                  <w:txbxContent>
                    <w:p w:rsidR="00E477D4" w:rsidRPr="001E1A61" w:rsidRDefault="00E477D4" w:rsidP="001B7501">
                      <w:r>
                        <w:t>43 (20</w:t>
                      </w:r>
                      <w:r w:rsidRPr="00A64A98">
                        <w:t>10)</w:t>
                      </w:r>
                      <w:r>
                        <w:t xml:space="preserve"> </w:t>
                      </w:r>
                      <w:r w:rsidRPr="0054765F">
                        <w:rPr>
                          <w:rFonts w:cs="Calibri"/>
                        </w:rPr>
                        <w:t>→</w:t>
                      </w:r>
                      <w:r>
                        <w:rPr>
                          <w:b/>
                          <w:color w:val="FF0000"/>
                        </w:rPr>
                        <w:t xml:space="preserve">90 </w:t>
                      </w:r>
                      <w:r w:rsidRPr="00A64A98">
                        <w:t>(2011)</w:t>
                      </w:r>
                    </w:p>
                  </w:txbxContent>
                </v:textbox>
              </v:rect>
              <v:rect id="_x0000_s1072" style="position:absolute;left:8565;top:2960;width:2141;height:460" o:regroupid="3">
                <v:textbox style="mso-next-textbox:#_x0000_s1072" inset=".5mm,.3mm,.5mm,.3mm">
                  <w:txbxContent>
                    <w:p w:rsidR="00E477D4" w:rsidRDefault="00E477D4" w:rsidP="001B7501">
                      <w:pPr>
                        <w:spacing w:before="60" w:after="0" w:line="240" w:lineRule="auto"/>
                      </w:pPr>
                      <w:r w:rsidRPr="00A64A98">
                        <w:rPr>
                          <w:color w:val="002060"/>
                        </w:rPr>
                        <w:t xml:space="preserve">49 </w:t>
                      </w:r>
                      <w:r w:rsidRPr="00A64A98">
                        <w:t>(2010)</w:t>
                      </w:r>
                      <w:r>
                        <w:t xml:space="preserve"> </w:t>
                      </w:r>
                      <w:r w:rsidRPr="0054765F">
                        <w:rPr>
                          <w:rFonts w:cs="Calibri"/>
                        </w:rPr>
                        <w:t>→</w:t>
                      </w:r>
                      <w:r w:rsidRPr="0054765F">
                        <w:rPr>
                          <w:b/>
                          <w:color w:val="FF0000"/>
                        </w:rPr>
                        <w:t>60</w:t>
                      </w:r>
                      <w:r>
                        <w:rPr>
                          <w:b/>
                          <w:color w:val="FF0000"/>
                        </w:rPr>
                        <w:t xml:space="preserve"> </w:t>
                      </w:r>
                      <w:r w:rsidRPr="00A64A98">
                        <w:t>(2011)</w:t>
                      </w:r>
                    </w:p>
                  </w:txbxContent>
                </v:textbox>
              </v:rect>
              <v:rect id="_x0000_s1073" style="position:absolute;left:8831;top:7424;width:1954;height:460" o:regroupid="3" fillcolor="#c2d69b [1942]">
                <v:textbox style="mso-next-textbox:#_x0000_s1073" inset=".5mm,.3mm,.5mm,.3mm">
                  <w:txbxContent>
                    <w:p w:rsidR="00E477D4" w:rsidRDefault="00E477D4" w:rsidP="001B7501">
                      <w:pPr>
                        <w:spacing w:before="60" w:after="0" w:line="240" w:lineRule="auto"/>
                      </w:pPr>
                      <w:r w:rsidRPr="00165829">
                        <w:rPr>
                          <w:b/>
                          <w:color w:val="C00000"/>
                        </w:rPr>
                        <w:t>275</w:t>
                      </w:r>
                      <w:r>
                        <w:rPr>
                          <w:color w:val="002060"/>
                        </w:rPr>
                        <w:t xml:space="preserve"> </w:t>
                      </w:r>
                      <w:r w:rsidRPr="00165829">
                        <w:t>S</w:t>
                      </w:r>
                      <w:r>
                        <w:t xml:space="preserve">ITES DE </w:t>
                      </w:r>
                      <w:r w:rsidRPr="00165829">
                        <w:t>D</w:t>
                      </w:r>
                      <w:r>
                        <w:t>EMO</w:t>
                      </w:r>
                    </w:p>
                  </w:txbxContent>
                </v:textbox>
              </v:rect>
              <v:rect id="_x0000_s1077" style="position:absolute;left:11061;top:2960;width:4998;height:2787" o:regroupid="4" fillcolor="#f2dbdb" stroked="f">
                <v:textbox style="mso-next-textbox:#_x0000_s1077" inset=".5mm,.3mm,.5mm,.3mm">
                  <w:txbxContent>
                    <w:p w:rsidR="00E477D4" w:rsidRPr="00654356" w:rsidRDefault="00E477D4" w:rsidP="007907F3">
                      <w:pPr>
                        <w:numPr>
                          <w:ilvl w:val="0"/>
                          <w:numId w:val="10"/>
                        </w:numPr>
                        <w:spacing w:after="0"/>
                        <w:ind w:left="284" w:hanging="142"/>
                        <w:rPr>
                          <w:b/>
                          <w:color w:val="002060"/>
                          <w:lang w:val="fr-FR"/>
                        </w:rPr>
                      </w:pPr>
                      <w:r w:rsidRPr="00654356">
                        <w:rPr>
                          <w:b/>
                          <w:color w:val="002060"/>
                          <w:lang w:val="fr-FR"/>
                        </w:rPr>
                        <w:t xml:space="preserve">Augmentation du nombre </w:t>
                      </w:r>
                      <w:r>
                        <w:rPr>
                          <w:b/>
                          <w:color w:val="002060"/>
                          <w:lang w:val="fr-FR"/>
                        </w:rPr>
                        <w:t>des revendeurs et TC</w:t>
                      </w:r>
                    </w:p>
                    <w:p w:rsidR="00E477D4" w:rsidRPr="00654356" w:rsidRDefault="00E477D4" w:rsidP="007907F3">
                      <w:pPr>
                        <w:numPr>
                          <w:ilvl w:val="0"/>
                          <w:numId w:val="10"/>
                        </w:numPr>
                        <w:spacing w:after="0"/>
                        <w:ind w:left="284" w:hanging="142"/>
                        <w:rPr>
                          <w:lang w:val="fr-FR"/>
                        </w:rPr>
                      </w:pPr>
                      <w:r w:rsidRPr="00654356">
                        <w:rPr>
                          <w:b/>
                          <w:color w:val="002060"/>
                          <w:lang w:val="fr-FR"/>
                        </w:rPr>
                        <w:t xml:space="preserve">Renforcement des capacités </w:t>
                      </w:r>
                      <w:r>
                        <w:rPr>
                          <w:b/>
                          <w:color w:val="002060"/>
                          <w:lang w:val="fr-FR"/>
                        </w:rPr>
                        <w:t>(formation, suivi)</w:t>
                      </w:r>
                    </w:p>
                    <w:p w:rsidR="00E477D4" w:rsidRPr="00654356" w:rsidRDefault="00E477D4" w:rsidP="007907F3">
                      <w:pPr>
                        <w:numPr>
                          <w:ilvl w:val="0"/>
                          <w:numId w:val="10"/>
                        </w:numPr>
                        <w:spacing w:after="0"/>
                        <w:ind w:left="284" w:hanging="142"/>
                        <w:rPr>
                          <w:b/>
                          <w:color w:val="002060"/>
                          <w:lang w:val="fr-FR"/>
                        </w:rPr>
                      </w:pPr>
                      <w:r w:rsidRPr="00654356">
                        <w:rPr>
                          <w:b/>
                          <w:color w:val="002060"/>
                          <w:lang w:val="fr-FR"/>
                        </w:rPr>
                        <w:t>Amélioration attirance des matériels</w:t>
                      </w:r>
                      <w:r>
                        <w:rPr>
                          <w:b/>
                          <w:color w:val="002060"/>
                          <w:lang w:val="fr-FR"/>
                        </w:rPr>
                        <w:t xml:space="preserve"> (présentoirs)</w:t>
                      </w:r>
                    </w:p>
                    <w:p w:rsidR="00E477D4" w:rsidRPr="00E83EBE" w:rsidRDefault="00E477D4" w:rsidP="007907F3">
                      <w:pPr>
                        <w:numPr>
                          <w:ilvl w:val="0"/>
                          <w:numId w:val="10"/>
                        </w:numPr>
                        <w:spacing w:after="0"/>
                        <w:ind w:left="284" w:hanging="142"/>
                        <w:rPr>
                          <w:lang w:val="fr-FR"/>
                        </w:rPr>
                      </w:pPr>
                      <w:r w:rsidRPr="00654356">
                        <w:rPr>
                          <w:b/>
                          <w:color w:val="002060"/>
                          <w:lang w:val="fr-FR"/>
                        </w:rPr>
                        <w:t>Renforcement de la  motivatio</w:t>
                      </w:r>
                      <w:r w:rsidRPr="00654356">
                        <w:rPr>
                          <w:lang w:val="fr-FR"/>
                        </w:rPr>
                        <w:t>n</w:t>
                      </w:r>
                      <w:r w:rsidRPr="00E83EBE">
                        <w:rPr>
                          <w:lang w:val="fr-FR"/>
                        </w:rPr>
                        <w:t xml:space="preserve"> </w:t>
                      </w:r>
                      <w:r w:rsidRPr="0019434F">
                        <w:rPr>
                          <w:b/>
                          <w:color w:val="002060"/>
                          <w:lang w:val="fr-FR"/>
                        </w:rPr>
                        <w:t>des TC</w:t>
                      </w:r>
                      <w:r>
                        <w:rPr>
                          <w:lang w:val="fr-FR"/>
                        </w:rPr>
                        <w:t xml:space="preserve">   (appui à </w:t>
                      </w:r>
                      <w:r w:rsidRPr="00E83EBE">
                        <w:rPr>
                          <w:lang w:val="fr-FR"/>
                        </w:rPr>
                        <w:t>l’organisation,</w:t>
                      </w:r>
                      <w:r>
                        <w:rPr>
                          <w:lang w:val="fr-FR"/>
                        </w:rPr>
                        <w:t xml:space="preserve"> commission, </w:t>
                      </w:r>
                      <w:r w:rsidRPr="00E83EBE">
                        <w:rPr>
                          <w:lang w:val="fr-FR"/>
                        </w:rPr>
                        <w:t>équipement</w:t>
                      </w:r>
                      <w:r>
                        <w:rPr>
                          <w:lang w:val="fr-FR"/>
                        </w:rPr>
                        <w:t xml:space="preserve">, formation payante à frais symbolique, </w:t>
                      </w:r>
                      <w:r w:rsidRPr="00E83EBE">
                        <w:rPr>
                          <w:lang w:val="fr-FR"/>
                        </w:rPr>
                        <w:t>certification,</w:t>
                      </w:r>
                      <w:r>
                        <w:rPr>
                          <w:lang w:val="fr-FR"/>
                        </w:rPr>
                        <w:t>…)</w:t>
                      </w:r>
                      <w:r w:rsidRPr="00E83EBE">
                        <w:rPr>
                          <w:lang w:val="fr-FR"/>
                        </w:rPr>
                        <w:t xml:space="preserve"> </w:t>
                      </w:r>
                    </w:p>
                    <w:p w:rsidR="00E477D4" w:rsidRPr="00E83EBE" w:rsidRDefault="00E477D4" w:rsidP="007907F3">
                      <w:pPr>
                        <w:numPr>
                          <w:ilvl w:val="0"/>
                          <w:numId w:val="10"/>
                        </w:numPr>
                        <w:spacing w:after="0"/>
                        <w:ind w:left="284" w:hanging="142"/>
                        <w:rPr>
                          <w:color w:val="002060"/>
                          <w:lang w:val="fr-FR"/>
                        </w:rPr>
                      </w:pPr>
                      <w:r w:rsidRPr="00E83EBE">
                        <w:rPr>
                          <w:b/>
                          <w:color w:val="002060"/>
                          <w:lang w:val="fr-FR"/>
                        </w:rPr>
                        <w:t xml:space="preserve">Renforcement de la communication </w:t>
                      </w:r>
                      <w:r>
                        <w:rPr>
                          <w:b/>
                          <w:color w:val="002060"/>
                          <w:lang w:val="fr-FR"/>
                        </w:rPr>
                        <w:t xml:space="preserve">interne </w:t>
                      </w:r>
                      <w:r w:rsidRPr="00E83EBE">
                        <w:rPr>
                          <w:color w:val="002060"/>
                          <w:lang w:val="fr-FR"/>
                        </w:rPr>
                        <w:t xml:space="preserve">  </w:t>
                      </w:r>
                      <w:r w:rsidRPr="00FD2F4C">
                        <w:rPr>
                          <w:lang w:val="fr-FR"/>
                        </w:rPr>
                        <w:t>(regroupement/district, bulletin d’information, aide-mémoire sur les SD,…)</w:t>
                      </w:r>
                    </w:p>
                  </w:txbxContent>
                </v:textbox>
              </v:rect>
              <v:rect id="_x0000_s1078" style="position:absolute;left:11061;top:6658;width:4998;height:1271" o:regroupid="4" fillcolor="#c2d69b [1942]" stroked="f" strokecolor="#f2dbdb">
                <v:textbox style="mso-next-textbox:#_x0000_s1078" inset=".5mm,.3mm,.5mm,.3mm">
                  <w:txbxContent>
                    <w:p w:rsidR="00E477D4" w:rsidRPr="00E83EBE" w:rsidRDefault="00E477D4" w:rsidP="007907F3">
                      <w:pPr>
                        <w:numPr>
                          <w:ilvl w:val="0"/>
                          <w:numId w:val="10"/>
                        </w:numPr>
                        <w:spacing w:after="0"/>
                        <w:ind w:left="284" w:hanging="142"/>
                        <w:rPr>
                          <w:lang w:val="fr-FR"/>
                        </w:rPr>
                      </w:pPr>
                      <w:r w:rsidRPr="0019434F">
                        <w:rPr>
                          <w:b/>
                          <w:color w:val="002060"/>
                          <w:lang w:val="fr-FR"/>
                        </w:rPr>
                        <w:t>Augmentation du  nombre des sites</w:t>
                      </w:r>
                      <w:r>
                        <w:rPr>
                          <w:lang w:val="fr-FR"/>
                        </w:rPr>
                        <w:t xml:space="preserve"> </w:t>
                      </w:r>
                      <w:r w:rsidRPr="00E83EBE">
                        <w:rPr>
                          <w:lang w:val="fr-FR"/>
                        </w:rPr>
                        <w:t>(</w:t>
                      </w:r>
                      <w:r w:rsidRPr="00E83EBE">
                        <w:rPr>
                          <w:b/>
                          <w:color w:val="002060"/>
                          <w:lang w:val="fr-FR"/>
                        </w:rPr>
                        <w:t>172</w:t>
                      </w:r>
                      <w:r w:rsidRPr="00E83EBE">
                        <w:rPr>
                          <w:lang w:val="fr-FR"/>
                        </w:rPr>
                        <w:t xml:space="preserve"> </w:t>
                      </w:r>
                      <w:r>
                        <w:rPr>
                          <w:rFonts w:cs="Calibri"/>
                          <w:lang w:val="fr-FR"/>
                        </w:rPr>
                        <w:t xml:space="preserve"> à </w:t>
                      </w:r>
                      <w:r w:rsidRPr="00E83EBE">
                        <w:rPr>
                          <w:b/>
                          <w:color w:val="FF0000"/>
                          <w:lang w:val="fr-FR"/>
                        </w:rPr>
                        <w:t>275</w:t>
                      </w:r>
                      <w:r w:rsidRPr="00E83EBE">
                        <w:rPr>
                          <w:b/>
                          <w:lang w:val="fr-FR"/>
                        </w:rPr>
                        <w:t xml:space="preserve">), </w:t>
                      </w:r>
                      <w:r>
                        <w:rPr>
                          <w:lang w:val="fr-FR"/>
                        </w:rPr>
                        <w:t xml:space="preserve">et </w:t>
                      </w:r>
                      <w:r w:rsidRPr="00E83EBE">
                        <w:rPr>
                          <w:lang w:val="fr-FR"/>
                        </w:rPr>
                        <w:t xml:space="preserve">des </w:t>
                      </w:r>
                      <w:r w:rsidRPr="00E83EBE">
                        <w:rPr>
                          <w:b/>
                          <w:color w:val="002060"/>
                          <w:lang w:val="fr-FR"/>
                        </w:rPr>
                        <w:t>bénéficiaires</w:t>
                      </w:r>
                      <w:r>
                        <w:rPr>
                          <w:b/>
                          <w:color w:val="002060"/>
                          <w:lang w:val="fr-FR"/>
                        </w:rPr>
                        <w:t xml:space="preserve">/site </w:t>
                      </w:r>
                      <w:r w:rsidRPr="00E83EBE">
                        <w:rPr>
                          <w:lang w:val="fr-FR"/>
                        </w:rPr>
                        <w:t>(</w:t>
                      </w:r>
                      <w:r>
                        <w:rPr>
                          <w:lang w:val="fr-FR"/>
                        </w:rPr>
                        <w:t>1</w:t>
                      </w:r>
                      <w:r w:rsidRPr="00E83EBE">
                        <w:rPr>
                          <w:lang w:val="fr-FR"/>
                        </w:rPr>
                        <w:t xml:space="preserve"> à </w:t>
                      </w:r>
                      <w:r>
                        <w:rPr>
                          <w:lang w:val="fr-FR"/>
                        </w:rPr>
                        <w:t>3</w:t>
                      </w:r>
                      <w:r w:rsidRPr="00E83EBE">
                        <w:rPr>
                          <w:lang w:val="fr-FR"/>
                        </w:rPr>
                        <w:t xml:space="preserve">) </w:t>
                      </w:r>
                      <w:r>
                        <w:rPr>
                          <w:rFonts w:cstheme="minorHAnsi"/>
                          <w:lang w:val="fr-FR"/>
                        </w:rPr>
                        <w:t>→</w:t>
                      </w:r>
                      <w:r>
                        <w:rPr>
                          <w:lang w:val="fr-FR"/>
                        </w:rPr>
                        <w:t xml:space="preserve">  </w:t>
                      </w:r>
                      <w:r w:rsidRPr="00C9510B">
                        <w:rPr>
                          <w:b/>
                          <w:lang w:val="fr-FR"/>
                        </w:rPr>
                        <w:t>550</w:t>
                      </w:r>
                      <w:r>
                        <w:rPr>
                          <w:lang w:val="fr-FR"/>
                        </w:rPr>
                        <w:t xml:space="preserve"> </w:t>
                      </w:r>
                      <w:r w:rsidRPr="00C9510B">
                        <w:rPr>
                          <w:b/>
                          <w:lang w:val="fr-FR"/>
                        </w:rPr>
                        <w:t>bénéficiaires</w:t>
                      </w:r>
                    </w:p>
                    <w:p w:rsidR="00E477D4" w:rsidRPr="00354F9E" w:rsidRDefault="00E477D4" w:rsidP="007907F3">
                      <w:pPr>
                        <w:numPr>
                          <w:ilvl w:val="0"/>
                          <w:numId w:val="10"/>
                        </w:numPr>
                        <w:spacing w:after="0"/>
                        <w:ind w:left="284" w:hanging="142"/>
                        <w:rPr>
                          <w:lang w:val="fr-FR"/>
                        </w:rPr>
                      </w:pPr>
                      <w:r w:rsidRPr="00354F9E">
                        <w:rPr>
                          <w:lang w:val="fr-FR"/>
                        </w:rPr>
                        <w:t xml:space="preserve">Amélioration </w:t>
                      </w:r>
                      <w:r w:rsidRPr="00354F9E">
                        <w:rPr>
                          <w:b/>
                          <w:color w:val="002060"/>
                          <w:lang w:val="fr-FR"/>
                        </w:rPr>
                        <w:t>visibilité/communication sur les</w:t>
                      </w:r>
                      <w:r w:rsidRPr="00354F9E">
                        <w:rPr>
                          <w:b/>
                          <w:lang w:val="fr-FR"/>
                        </w:rPr>
                        <w:t xml:space="preserve"> </w:t>
                      </w:r>
                      <w:r w:rsidRPr="00354F9E">
                        <w:rPr>
                          <w:b/>
                          <w:color w:val="002060"/>
                          <w:lang w:val="fr-FR"/>
                        </w:rPr>
                        <w:t xml:space="preserve">sites </w:t>
                      </w:r>
                      <w:r w:rsidRPr="00354F9E">
                        <w:rPr>
                          <w:lang w:val="fr-FR"/>
                        </w:rPr>
                        <w:t xml:space="preserve"> (panneaux d’indication, affichage, visites)    </w:t>
                      </w:r>
                    </w:p>
                  </w:txbxContent>
                </v:textbox>
              </v:rect>
              <v:rect id="_x0000_s1079" style="position:absolute;left:6112;top:8286;width:4826;height:2224" o:regroupid="4" fillcolor="#ccc0d9 [1303]" stroked="f">
                <v:textbox style="mso-next-textbox:#_x0000_s1079">
                  <w:txbxContent>
                    <w:p w:rsidR="00E477D4" w:rsidRPr="00E83EBE" w:rsidRDefault="00E477D4" w:rsidP="00FD2F4C">
                      <w:pPr>
                        <w:spacing w:after="0"/>
                        <w:rPr>
                          <w:b/>
                          <w:color w:val="C00000"/>
                          <w:lang w:val="fr-FR"/>
                        </w:rPr>
                      </w:pPr>
                      <w:r w:rsidRPr="00E83EBE">
                        <w:rPr>
                          <w:b/>
                          <w:color w:val="C00000"/>
                          <w:lang w:val="fr-FR"/>
                        </w:rPr>
                        <w:t>Renforcement</w:t>
                      </w:r>
                      <w:r>
                        <w:rPr>
                          <w:b/>
                          <w:color w:val="C00000"/>
                          <w:lang w:val="fr-FR"/>
                        </w:rPr>
                        <w:t xml:space="preserve"> de la</w:t>
                      </w:r>
                      <w:r w:rsidRPr="00E83EBE">
                        <w:rPr>
                          <w:b/>
                          <w:color w:val="C00000"/>
                          <w:lang w:val="fr-FR"/>
                        </w:rPr>
                        <w:t xml:space="preserve"> communication </w:t>
                      </w:r>
                    </w:p>
                    <w:p w:rsidR="00E477D4" w:rsidRDefault="00E477D4" w:rsidP="007907F3">
                      <w:pPr>
                        <w:numPr>
                          <w:ilvl w:val="0"/>
                          <w:numId w:val="10"/>
                        </w:numPr>
                        <w:spacing w:after="0"/>
                        <w:ind w:left="284" w:hanging="142"/>
                        <w:rPr>
                          <w:b/>
                          <w:color w:val="002060"/>
                          <w:lang w:val="fr-FR"/>
                        </w:rPr>
                      </w:pPr>
                      <w:r>
                        <w:rPr>
                          <w:b/>
                          <w:color w:val="002060"/>
                          <w:lang w:val="fr-FR"/>
                        </w:rPr>
                        <w:t>Publireportage</w:t>
                      </w:r>
                      <w:r w:rsidRPr="00E83EBE">
                        <w:rPr>
                          <w:b/>
                          <w:color w:val="002060"/>
                          <w:lang w:val="fr-FR"/>
                        </w:rPr>
                        <w:t xml:space="preserve"> radios</w:t>
                      </w:r>
                      <w:r>
                        <w:rPr>
                          <w:b/>
                          <w:color w:val="002060"/>
                          <w:lang w:val="fr-FR"/>
                        </w:rPr>
                        <w:t xml:space="preserve"> et TV</w:t>
                      </w:r>
                      <w:r w:rsidRPr="00E83EBE">
                        <w:rPr>
                          <w:b/>
                          <w:color w:val="002060"/>
                          <w:lang w:val="fr-FR"/>
                        </w:rPr>
                        <w:t xml:space="preserve"> « </w:t>
                      </w:r>
                      <w:proofErr w:type="spellStart"/>
                      <w:r w:rsidRPr="00E83EBE">
                        <w:rPr>
                          <w:b/>
                          <w:color w:val="002060"/>
                          <w:lang w:val="fr-FR"/>
                        </w:rPr>
                        <w:t>Aina</w:t>
                      </w:r>
                      <w:proofErr w:type="spellEnd"/>
                      <w:r w:rsidRPr="00E83EBE">
                        <w:rPr>
                          <w:b/>
                          <w:color w:val="002060"/>
                          <w:lang w:val="fr-FR"/>
                        </w:rPr>
                        <w:t xml:space="preserve"> </w:t>
                      </w:r>
                      <w:proofErr w:type="spellStart"/>
                      <w:r w:rsidRPr="00E83EBE">
                        <w:rPr>
                          <w:b/>
                          <w:color w:val="002060"/>
                          <w:lang w:val="fr-FR"/>
                        </w:rPr>
                        <w:t>ny</w:t>
                      </w:r>
                      <w:proofErr w:type="spellEnd"/>
                      <w:r w:rsidRPr="00E83EBE">
                        <w:rPr>
                          <w:b/>
                          <w:color w:val="002060"/>
                          <w:lang w:val="fr-FR"/>
                        </w:rPr>
                        <w:t xml:space="preserve"> </w:t>
                      </w:r>
                      <w:proofErr w:type="spellStart"/>
                      <w:r w:rsidRPr="00E83EBE">
                        <w:rPr>
                          <w:b/>
                          <w:color w:val="002060"/>
                          <w:lang w:val="fr-FR"/>
                        </w:rPr>
                        <w:t>rano</w:t>
                      </w:r>
                      <w:proofErr w:type="spellEnd"/>
                      <w:r w:rsidRPr="00E83EBE">
                        <w:rPr>
                          <w:b/>
                          <w:color w:val="002060"/>
                          <w:lang w:val="fr-FR"/>
                        </w:rPr>
                        <w:t xml:space="preserve"> » </w:t>
                      </w:r>
                    </w:p>
                    <w:p w:rsidR="00E477D4" w:rsidRPr="00E83EBE" w:rsidRDefault="00E477D4" w:rsidP="007907F3">
                      <w:pPr>
                        <w:numPr>
                          <w:ilvl w:val="0"/>
                          <w:numId w:val="10"/>
                        </w:numPr>
                        <w:spacing w:after="0"/>
                        <w:ind w:left="284" w:hanging="142"/>
                        <w:rPr>
                          <w:b/>
                          <w:color w:val="002060"/>
                          <w:lang w:val="fr-FR"/>
                        </w:rPr>
                      </w:pPr>
                      <w:r>
                        <w:rPr>
                          <w:b/>
                          <w:color w:val="002060"/>
                          <w:lang w:val="fr-FR"/>
                        </w:rPr>
                        <w:t>S</w:t>
                      </w:r>
                      <w:r w:rsidRPr="00E83EBE">
                        <w:rPr>
                          <w:b/>
                          <w:color w:val="002060"/>
                          <w:lang w:val="fr-FR"/>
                        </w:rPr>
                        <w:t xml:space="preserve">pots </w:t>
                      </w:r>
                      <w:r>
                        <w:rPr>
                          <w:b/>
                          <w:color w:val="002060"/>
                          <w:lang w:val="fr-FR"/>
                        </w:rPr>
                        <w:t>publicitaires (radios) + goodies</w:t>
                      </w:r>
                    </w:p>
                    <w:p w:rsidR="00E477D4" w:rsidRPr="00AF5CA6" w:rsidRDefault="00E477D4" w:rsidP="007907F3">
                      <w:pPr>
                        <w:numPr>
                          <w:ilvl w:val="0"/>
                          <w:numId w:val="10"/>
                        </w:numPr>
                        <w:spacing w:after="0"/>
                        <w:ind w:left="284" w:hanging="142"/>
                        <w:rPr>
                          <w:b/>
                          <w:color w:val="002060"/>
                          <w:lang w:val="fr-FR"/>
                        </w:rPr>
                      </w:pPr>
                      <w:r w:rsidRPr="00E83EBE">
                        <w:rPr>
                          <w:b/>
                          <w:color w:val="002060"/>
                          <w:lang w:val="fr-FR"/>
                        </w:rPr>
                        <w:t xml:space="preserve">Renforcement </w:t>
                      </w:r>
                      <w:r>
                        <w:rPr>
                          <w:b/>
                          <w:color w:val="002060"/>
                          <w:lang w:val="fr-FR"/>
                        </w:rPr>
                        <w:t xml:space="preserve">des </w:t>
                      </w:r>
                      <w:r w:rsidRPr="00E83EBE">
                        <w:rPr>
                          <w:b/>
                          <w:color w:val="002060"/>
                          <w:lang w:val="fr-FR"/>
                        </w:rPr>
                        <w:t xml:space="preserve">expositions </w:t>
                      </w:r>
                      <w:r>
                        <w:rPr>
                          <w:b/>
                          <w:color w:val="002060"/>
                          <w:lang w:val="fr-FR"/>
                        </w:rPr>
                        <w:t>(</w:t>
                      </w:r>
                      <w:r w:rsidRPr="00FD2F4C">
                        <w:rPr>
                          <w:lang w:val="fr-FR"/>
                        </w:rPr>
                        <w:t>marchés, foires) :</w:t>
                      </w:r>
                      <w:r>
                        <w:rPr>
                          <w:b/>
                          <w:color w:val="002060"/>
                          <w:lang w:val="fr-FR"/>
                        </w:rPr>
                        <w:t xml:space="preserve"> </w:t>
                      </w:r>
                      <w:r w:rsidRPr="00FD2F4C">
                        <w:rPr>
                          <w:lang w:val="fr-FR"/>
                        </w:rPr>
                        <w:t>équipement, animation</w:t>
                      </w:r>
                    </w:p>
                    <w:p w:rsidR="00E477D4" w:rsidRDefault="00E477D4" w:rsidP="007907F3">
                      <w:pPr>
                        <w:numPr>
                          <w:ilvl w:val="0"/>
                          <w:numId w:val="10"/>
                        </w:numPr>
                        <w:spacing w:after="0"/>
                        <w:ind w:left="284" w:hanging="142"/>
                        <w:rPr>
                          <w:b/>
                          <w:color w:val="002060"/>
                          <w:lang w:val="fr-FR"/>
                        </w:rPr>
                      </w:pPr>
                      <w:r>
                        <w:rPr>
                          <w:b/>
                          <w:color w:val="002060"/>
                          <w:lang w:val="fr-FR"/>
                        </w:rPr>
                        <w:t>Incitation aux achats groupés</w:t>
                      </w:r>
                    </w:p>
                    <w:p w:rsidR="00E477D4" w:rsidRDefault="00E477D4" w:rsidP="007907F3">
                      <w:pPr>
                        <w:numPr>
                          <w:ilvl w:val="0"/>
                          <w:numId w:val="10"/>
                        </w:numPr>
                        <w:spacing w:after="0"/>
                        <w:ind w:left="284" w:hanging="142"/>
                        <w:rPr>
                          <w:b/>
                          <w:color w:val="002060"/>
                          <w:lang w:val="fr-FR"/>
                        </w:rPr>
                      </w:pPr>
                      <w:r>
                        <w:rPr>
                          <w:b/>
                          <w:color w:val="002060"/>
                          <w:lang w:val="fr-FR"/>
                        </w:rPr>
                        <w:t xml:space="preserve">Création d’un site web </w:t>
                      </w:r>
                    </w:p>
                  </w:txbxContent>
                </v:textbox>
              </v:rect>
              <v:rect id="_x0000_s1080" style="position:absolute;left:886;top:3548;width:2408;height:2199" o:regroupid="4" fillcolor="#fde9d9 [665]" stroked="f">
                <v:textbox style="mso-next-textbox:#_x0000_s1080">
                  <w:txbxContent>
                    <w:p w:rsidR="00E477D4" w:rsidRPr="00AF5CA6" w:rsidRDefault="00E477D4" w:rsidP="00AF5CA6">
                      <w:pPr>
                        <w:spacing w:after="0"/>
                        <w:jc w:val="center"/>
                        <w:rPr>
                          <w:b/>
                          <w:smallCaps/>
                          <w:color w:val="C00000"/>
                          <w:lang w:val="fr-FR"/>
                        </w:rPr>
                      </w:pPr>
                      <w:r w:rsidRPr="00AF5CA6">
                        <w:rPr>
                          <w:b/>
                          <w:smallCaps/>
                          <w:color w:val="C00000"/>
                          <w:lang w:val="fr-FR"/>
                        </w:rPr>
                        <w:t>Renforcement du partenariat</w:t>
                      </w:r>
                    </w:p>
                    <w:p w:rsidR="00E477D4" w:rsidRPr="00E83EBE" w:rsidRDefault="00E477D4" w:rsidP="007907F3">
                      <w:pPr>
                        <w:numPr>
                          <w:ilvl w:val="0"/>
                          <w:numId w:val="10"/>
                        </w:numPr>
                        <w:spacing w:after="0"/>
                        <w:ind w:left="142" w:hanging="142"/>
                        <w:jc w:val="both"/>
                        <w:rPr>
                          <w:rFonts w:ascii="Century Gothic" w:hAnsi="Century Gothic"/>
                          <w:sz w:val="20"/>
                          <w:szCs w:val="20"/>
                          <w:lang w:val="fr-FR"/>
                        </w:rPr>
                      </w:pPr>
                      <w:r w:rsidRPr="00E83EBE">
                        <w:rPr>
                          <w:rFonts w:ascii="Century Gothic" w:hAnsi="Century Gothic"/>
                          <w:sz w:val="20"/>
                          <w:szCs w:val="20"/>
                          <w:lang w:val="fr-FR"/>
                        </w:rPr>
                        <w:t xml:space="preserve">Institutionnalisation </w:t>
                      </w:r>
                      <w:r>
                        <w:rPr>
                          <w:rFonts w:ascii="Century Gothic" w:hAnsi="Century Gothic"/>
                          <w:sz w:val="20"/>
                          <w:szCs w:val="20"/>
                          <w:lang w:val="fr-FR"/>
                        </w:rPr>
                        <w:t xml:space="preserve">du </w:t>
                      </w:r>
                      <w:r w:rsidRPr="00E83EBE">
                        <w:rPr>
                          <w:rFonts w:ascii="Century Gothic" w:hAnsi="Century Gothic"/>
                          <w:sz w:val="20"/>
                          <w:szCs w:val="20"/>
                          <w:lang w:val="fr-FR"/>
                        </w:rPr>
                        <w:t xml:space="preserve">SMI </w:t>
                      </w:r>
                    </w:p>
                    <w:p w:rsidR="00E477D4" w:rsidRPr="00E83EBE" w:rsidRDefault="00E477D4" w:rsidP="007907F3">
                      <w:pPr>
                        <w:numPr>
                          <w:ilvl w:val="0"/>
                          <w:numId w:val="10"/>
                        </w:numPr>
                        <w:spacing w:after="0"/>
                        <w:ind w:left="284" w:hanging="142"/>
                        <w:jc w:val="both"/>
                        <w:rPr>
                          <w:rFonts w:ascii="Century Gothic" w:hAnsi="Century Gothic"/>
                          <w:sz w:val="20"/>
                          <w:szCs w:val="20"/>
                          <w:lang w:val="fr-FR"/>
                        </w:rPr>
                      </w:pPr>
                      <w:r w:rsidRPr="00E83EBE">
                        <w:rPr>
                          <w:rFonts w:ascii="Century Gothic" w:hAnsi="Century Gothic"/>
                          <w:sz w:val="20"/>
                          <w:szCs w:val="20"/>
                          <w:lang w:val="fr-FR"/>
                        </w:rPr>
                        <w:t xml:space="preserve">Communication </w:t>
                      </w:r>
                    </w:p>
                    <w:p w:rsidR="00E477D4" w:rsidRPr="00CD4FD4" w:rsidRDefault="00E477D4" w:rsidP="007907F3">
                      <w:pPr>
                        <w:numPr>
                          <w:ilvl w:val="0"/>
                          <w:numId w:val="10"/>
                        </w:numPr>
                        <w:spacing w:after="0"/>
                        <w:ind w:left="284" w:hanging="142"/>
                        <w:jc w:val="both"/>
                        <w:rPr>
                          <w:rFonts w:ascii="Century Gothic" w:hAnsi="Century Gothic"/>
                          <w:sz w:val="20"/>
                          <w:szCs w:val="20"/>
                          <w:lang w:val="fr-FR"/>
                        </w:rPr>
                      </w:pPr>
                      <w:r w:rsidRPr="00CD4FD4">
                        <w:rPr>
                          <w:rFonts w:ascii="Century Gothic" w:hAnsi="Century Gothic"/>
                          <w:sz w:val="20"/>
                          <w:szCs w:val="20"/>
                          <w:lang w:val="fr-FR"/>
                        </w:rPr>
                        <w:t xml:space="preserve">Facilitation accès </w:t>
                      </w:r>
                      <w:r>
                        <w:rPr>
                          <w:rFonts w:ascii="Century Gothic" w:hAnsi="Century Gothic"/>
                          <w:sz w:val="20"/>
                          <w:szCs w:val="20"/>
                          <w:lang w:val="fr-FR"/>
                        </w:rPr>
                        <w:t>aux technologies)</w:t>
                      </w:r>
                    </w:p>
                    <w:p w:rsidR="00E477D4" w:rsidRPr="00377B09" w:rsidRDefault="00E477D4" w:rsidP="001B7501">
                      <w:pPr>
                        <w:spacing w:after="0"/>
                        <w:ind w:left="142"/>
                        <w:rPr>
                          <w:sz w:val="20"/>
                          <w:szCs w:val="20"/>
                          <w:lang w:val="fr-FR"/>
                        </w:rPr>
                      </w:pPr>
                    </w:p>
                  </w:txbxContent>
                </v:textbox>
              </v:rect>
              <v:rect id="_x0000_s1081" style="position:absolute;left:11061;top:1042;width:4998;height:1241" o:regroupid="4" fillcolor="#dbe5f1 [660]" stroked="f">
                <v:textbox style="mso-next-textbox:#_x0000_s1081" inset=".5mm,.3mm,.5mm,.3mm">
                  <w:txbxContent>
                    <w:p w:rsidR="00E477D4" w:rsidRDefault="00E477D4" w:rsidP="007907F3">
                      <w:pPr>
                        <w:numPr>
                          <w:ilvl w:val="0"/>
                          <w:numId w:val="10"/>
                        </w:numPr>
                        <w:spacing w:after="0"/>
                        <w:ind w:left="284" w:hanging="142"/>
                        <w:rPr>
                          <w:b/>
                          <w:color w:val="002060"/>
                          <w:lang w:val="fr-FR"/>
                        </w:rPr>
                      </w:pPr>
                      <w:r w:rsidRPr="00C9510B">
                        <w:rPr>
                          <w:b/>
                          <w:color w:val="002060"/>
                          <w:lang w:val="fr-FR"/>
                        </w:rPr>
                        <w:t>Appui</w:t>
                      </w:r>
                      <w:r w:rsidRPr="00E83EBE">
                        <w:rPr>
                          <w:b/>
                          <w:color w:val="002060"/>
                          <w:lang w:val="fr-FR"/>
                        </w:rPr>
                        <w:t xml:space="preserve"> à la réduction </w:t>
                      </w:r>
                      <w:r>
                        <w:rPr>
                          <w:b/>
                          <w:color w:val="002060"/>
                          <w:lang w:val="fr-FR"/>
                        </w:rPr>
                        <w:t>des coûts</w:t>
                      </w:r>
                      <w:r w:rsidRPr="00C9510B">
                        <w:rPr>
                          <w:b/>
                          <w:color w:val="002060"/>
                          <w:lang w:val="fr-FR"/>
                        </w:rPr>
                        <w:t xml:space="preserve"> </w:t>
                      </w:r>
                    </w:p>
                    <w:p w:rsidR="00E477D4" w:rsidRPr="00C9510B" w:rsidRDefault="00E477D4" w:rsidP="007907F3">
                      <w:pPr>
                        <w:numPr>
                          <w:ilvl w:val="0"/>
                          <w:numId w:val="10"/>
                        </w:numPr>
                        <w:spacing w:after="0"/>
                        <w:ind w:left="284" w:hanging="142"/>
                        <w:rPr>
                          <w:b/>
                          <w:color w:val="002060"/>
                          <w:lang w:val="fr-FR"/>
                        </w:rPr>
                      </w:pPr>
                      <w:r w:rsidRPr="00E83EBE">
                        <w:rPr>
                          <w:b/>
                          <w:color w:val="002060"/>
                          <w:lang w:val="fr-FR"/>
                        </w:rPr>
                        <w:t xml:space="preserve">Responsabilisation </w:t>
                      </w:r>
                      <w:r>
                        <w:rPr>
                          <w:lang w:val="fr-FR"/>
                        </w:rPr>
                        <w:t xml:space="preserve"> (fabrication, </w:t>
                      </w:r>
                      <w:r w:rsidRPr="00E83EBE">
                        <w:rPr>
                          <w:lang w:val="fr-FR"/>
                        </w:rPr>
                        <w:t>dispatching</w:t>
                      </w:r>
                      <w:r>
                        <w:rPr>
                          <w:lang w:val="fr-FR"/>
                        </w:rPr>
                        <w:t xml:space="preserve"> et</w:t>
                      </w:r>
                      <w:r w:rsidRPr="00E83EBE">
                        <w:rPr>
                          <w:lang w:val="fr-FR"/>
                        </w:rPr>
                        <w:t xml:space="preserve"> </w:t>
                      </w:r>
                      <w:r>
                        <w:rPr>
                          <w:lang w:val="fr-FR"/>
                        </w:rPr>
                        <w:t xml:space="preserve">recouvrement, </w:t>
                      </w:r>
                      <w:r w:rsidRPr="00E83EBE">
                        <w:rPr>
                          <w:lang w:val="fr-FR"/>
                        </w:rPr>
                        <w:t>marketing…)</w:t>
                      </w:r>
                    </w:p>
                    <w:p w:rsidR="00E477D4" w:rsidRPr="00C9510B" w:rsidRDefault="00E477D4" w:rsidP="007907F3">
                      <w:pPr>
                        <w:numPr>
                          <w:ilvl w:val="0"/>
                          <w:numId w:val="10"/>
                        </w:numPr>
                        <w:spacing w:after="0"/>
                        <w:ind w:left="284" w:hanging="142"/>
                        <w:rPr>
                          <w:b/>
                          <w:color w:val="002060"/>
                          <w:lang w:val="fr-FR"/>
                        </w:rPr>
                      </w:pPr>
                      <w:r>
                        <w:rPr>
                          <w:b/>
                          <w:color w:val="002060"/>
                          <w:lang w:val="fr-FR"/>
                        </w:rPr>
                        <w:t>Autonomisation progressive</w:t>
                      </w:r>
                    </w:p>
                  </w:txbxContent>
                </v:textbox>
              </v:rect>
              <v:rect id="_x0000_s1063" style="position:absolute;left:6532;top:1100;width:1880;height:440" o:regroupid="6" fillcolor="#dbe5f1 [660]">
                <v:textbox style="mso-next-textbox:#_x0000_s1063">
                  <w:txbxContent>
                    <w:p w:rsidR="00E477D4" w:rsidRPr="00EB0143" w:rsidRDefault="00E477D4" w:rsidP="001B7501">
                      <w:pPr>
                        <w:jc w:val="center"/>
                        <w:rPr>
                          <w:b/>
                          <w:sz w:val="24"/>
                          <w:szCs w:val="24"/>
                        </w:rPr>
                      </w:pPr>
                      <w:r w:rsidRPr="00EB0143">
                        <w:rPr>
                          <w:b/>
                          <w:sz w:val="24"/>
                          <w:szCs w:val="24"/>
                        </w:rPr>
                        <w:t>FABRICANTS</w:t>
                      </w:r>
                    </w:p>
                  </w:txbxContent>
                </v:textbox>
              </v:rect>
              <v:shape id="_x0000_s1064" type="#_x0000_t67" style="position:absolute;left:7349;top:1540;width:143;height:1401" o:regroupid="6">
                <v:textbox style="layout-flow:vertical-ideographic"/>
              </v:shape>
              <v:rect id="_x0000_s1066" style="position:absolute;left:6532;top:2960;width:1880;height:480" o:regroupid="7" fillcolor="#e5b8b7">
                <v:textbox style="mso-next-textbox:#_x0000_s1066">
                  <w:txbxContent>
                    <w:p w:rsidR="00E477D4" w:rsidRPr="00EB0143" w:rsidRDefault="00E477D4" w:rsidP="001B7501">
                      <w:pPr>
                        <w:jc w:val="center"/>
                        <w:rPr>
                          <w:b/>
                          <w:sz w:val="24"/>
                          <w:szCs w:val="24"/>
                        </w:rPr>
                      </w:pPr>
                      <w:r w:rsidRPr="00EB0143">
                        <w:rPr>
                          <w:b/>
                          <w:sz w:val="24"/>
                          <w:szCs w:val="24"/>
                        </w:rPr>
                        <w:t>REVENDEURS</w:t>
                      </w:r>
                    </w:p>
                  </w:txbxContent>
                </v:textbox>
              </v:rect>
              <v:rect id="_x0000_s1067" style="position:absolute;left:6430;top:7424;width:2120;height:480" o:regroupid="7" fillcolor="#ccc0d9 [1303]">
                <v:textbox style="mso-next-textbox:#_x0000_s1067">
                  <w:txbxContent>
                    <w:p w:rsidR="00E477D4" w:rsidRPr="00EB0143" w:rsidRDefault="00E477D4" w:rsidP="001B7501">
                      <w:pPr>
                        <w:jc w:val="center"/>
                        <w:rPr>
                          <w:b/>
                          <w:sz w:val="24"/>
                          <w:szCs w:val="24"/>
                        </w:rPr>
                      </w:pPr>
                      <w:r>
                        <w:rPr>
                          <w:b/>
                          <w:sz w:val="24"/>
                          <w:szCs w:val="24"/>
                        </w:rPr>
                        <w:t xml:space="preserve">PAYSANS/CIBLES </w:t>
                      </w:r>
                    </w:p>
                  </w:txbxContent>
                </v:textbox>
              </v:rect>
              <v:rect id="_x0000_s1068" style="position:absolute;left:8641;top:4502;width:2080;height:692" o:regroupid="7" fillcolor="#e5b8b7">
                <v:textbox style="mso-next-textbox:#_x0000_s1068">
                  <w:txbxContent>
                    <w:p w:rsidR="00E477D4" w:rsidRPr="00355E96" w:rsidRDefault="00E477D4" w:rsidP="001B7501">
                      <w:pPr>
                        <w:jc w:val="center"/>
                      </w:pPr>
                      <w:r w:rsidRPr="00355E96">
                        <w:t>TC: TECHNICO-COMMERCIAUX</w:t>
                      </w:r>
                    </w:p>
                  </w:txbxContent>
                </v:textbox>
              </v:rect>
              <v:shape id="_x0000_s1069" type="#_x0000_t67" style="position:absolute;left:7349;top:3446;width:143;height:3882" o:regroupid="7">
                <v:textbox style="layout-flow:vertical-ideographic"/>
              </v:shape>
              <v:shape id="_x0000_s1070" type="#_x0000_t67" style="position:absolute;left:8312;top:5386;width:153;height:2169;rotation:45" o:regroupid="7">
                <v:textbox style="layout-flow:vertical-ideographic"/>
              </v:shape>
              <v:shape id="_x0000_s1071" type="#_x0000_t69" style="position:absolute;left:7492;top:3906;width:1641;height:118;rotation:2416306fd" o:regroupid="7"/>
              <v:shape id="_x0000_s1074" type="#_x0000_t69" style="position:absolute;left:8356;top:7689;width:582;height:143" o:regroupid="3"/>
            </v:group>
          </v:group>
        </w:pict>
      </w:r>
    </w:p>
    <w:p w:rsidR="00E83EBE" w:rsidRPr="009239AA" w:rsidRDefault="00E83EBE" w:rsidP="001B7501">
      <w:pPr>
        <w:spacing w:before="60" w:after="60" w:line="240" w:lineRule="auto"/>
        <w:rPr>
          <w:b/>
          <w:lang w:val="fr-FR"/>
        </w:rPr>
        <w:sectPr w:rsidR="00E83EBE" w:rsidRPr="009239AA" w:rsidSect="008420EC">
          <w:pgSz w:w="16838" w:h="11906" w:orient="landscape"/>
          <w:pgMar w:top="851" w:right="851" w:bottom="851" w:left="851" w:header="709" w:footer="709" w:gutter="0"/>
          <w:cols w:space="708"/>
          <w:docGrid w:linePitch="360"/>
        </w:sectPr>
      </w:pPr>
    </w:p>
    <w:p w:rsidR="00747484" w:rsidRPr="00EF140A" w:rsidRDefault="00747484" w:rsidP="00312D13">
      <w:pPr>
        <w:spacing w:after="0" w:line="240" w:lineRule="auto"/>
        <w:jc w:val="both"/>
        <w:rPr>
          <w:lang w:val="fr-FR"/>
        </w:rPr>
      </w:pPr>
    </w:p>
    <w:p w:rsidR="00627839" w:rsidRPr="00377B09" w:rsidRDefault="001B396B" w:rsidP="00627839">
      <w:pPr>
        <w:spacing w:after="0"/>
        <w:rPr>
          <w:b/>
          <w:szCs w:val="20"/>
          <w:lang w:val="fr-FR"/>
        </w:rPr>
      </w:pPr>
      <w:r>
        <w:rPr>
          <w:b/>
          <w:szCs w:val="20"/>
          <w:lang w:val="fr-FR"/>
        </w:rPr>
        <w:t xml:space="preserve">ANNEXE </w:t>
      </w:r>
      <w:r w:rsidR="00C22120">
        <w:rPr>
          <w:b/>
          <w:szCs w:val="20"/>
          <w:lang w:val="fr-FR"/>
        </w:rPr>
        <w:t xml:space="preserve"> 2</w:t>
      </w:r>
      <w:r w:rsidR="00627839" w:rsidRPr="00377B09">
        <w:rPr>
          <w:b/>
          <w:szCs w:val="20"/>
          <w:lang w:val="fr-FR"/>
        </w:rPr>
        <w:t>. Evolution de la couverture de l’action de promotion du Projet (2009 – 2011)</w:t>
      </w:r>
    </w:p>
    <w:p w:rsidR="00627839" w:rsidRPr="00377B09" w:rsidRDefault="00627839" w:rsidP="00627839">
      <w:pPr>
        <w:spacing w:after="0"/>
        <w:rPr>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128"/>
      </w:tblGrid>
      <w:tr w:rsidR="00627839" w:rsidRPr="00AC44C7" w:rsidTr="003647EA">
        <w:trPr>
          <w:trHeight w:val="6173"/>
        </w:trPr>
        <w:tc>
          <w:tcPr>
            <w:tcW w:w="5211" w:type="dxa"/>
          </w:tcPr>
          <w:p w:rsidR="00627839" w:rsidRPr="00AC44C7" w:rsidRDefault="00A36586" w:rsidP="003647EA">
            <w:pPr>
              <w:spacing w:before="60" w:after="60" w:line="240" w:lineRule="auto"/>
              <w:rPr>
                <w:b/>
              </w:rPr>
            </w:pPr>
            <w:r w:rsidRPr="00A36586">
              <w:rPr>
                <w:noProof/>
                <w:sz w:val="24"/>
                <w:szCs w:val="24"/>
                <w:lang w:eastAsia="fr-FR"/>
              </w:rPr>
              <w:pict>
                <v:group id="_x0000_s1135" style="position:absolute;margin-left:42.35pt;margin-top:39.75pt;width:341.5pt;height:259.75pt;z-index:251730944" coordorigin="1698,2712" coordsize="6830,5195">
                  <v:group id="_x0000_s1136" style="position:absolute;left:1698;top:5951;width:3818;height:1956" coordorigin="1698,5937" coordsize="3818,1956">
                    <v:rect id="_x0000_s1137" style="position:absolute;left:4199;top:7064;width:1317;height:747" stroked="f"/>
                    <v:rect id="_x0000_s1138" style="position:absolute;left:1698;top:5937;width:2704;height:1956" stroked="f">
                      <v:textbox style="mso-next-textbox:#_x0000_s1138">
                        <w:txbxContent>
                          <w:p w:rsidR="00E477D4" w:rsidRPr="0074557E" w:rsidRDefault="00E477D4" w:rsidP="00627839">
                            <w:pPr>
                              <w:jc w:val="both"/>
                              <w:rPr>
                                <w:rFonts w:ascii="Century Gothic" w:hAnsi="Century Gothic"/>
                                <w:i/>
                                <w:sz w:val="20"/>
                                <w:szCs w:val="20"/>
                                <w:lang w:val="fr-FR"/>
                              </w:rPr>
                            </w:pPr>
                            <w:r w:rsidRPr="00377B09">
                              <w:rPr>
                                <w:rFonts w:ascii="Century Gothic" w:hAnsi="Century Gothic"/>
                                <w:i/>
                                <w:sz w:val="20"/>
                                <w:szCs w:val="20"/>
                                <w:lang w:val="fr-FR"/>
                              </w:rPr>
                              <w:t xml:space="preserve"> </w:t>
                            </w:r>
                            <w:r w:rsidRPr="0074557E">
                              <w:rPr>
                                <w:rFonts w:ascii="Century Gothic" w:hAnsi="Century Gothic"/>
                                <w:i/>
                                <w:sz w:val="20"/>
                                <w:szCs w:val="20"/>
                                <w:lang w:val="fr-FR"/>
                              </w:rPr>
                              <w:t xml:space="preserve">En 2009, le Projet était encore resté dans ses zones historiques (Haut-plateau et Côte-Est). </w:t>
                            </w:r>
                          </w:p>
                          <w:p w:rsidR="00E477D4" w:rsidRPr="0074557E" w:rsidRDefault="00E477D4" w:rsidP="00627839">
                            <w:pPr>
                              <w:jc w:val="both"/>
                              <w:rPr>
                                <w:rFonts w:ascii="Century Gothic" w:hAnsi="Century Gothic"/>
                                <w:i/>
                                <w:sz w:val="20"/>
                                <w:szCs w:val="20"/>
                                <w:lang w:val="fr-FR"/>
                              </w:rPr>
                            </w:pPr>
                            <w:r w:rsidRPr="0074557E">
                              <w:rPr>
                                <w:rFonts w:ascii="Century Gothic" w:hAnsi="Century Gothic"/>
                                <w:i/>
                                <w:sz w:val="20"/>
                                <w:szCs w:val="20"/>
                                <w:lang w:val="fr-FR"/>
                              </w:rPr>
                              <w:t>Nombre de régions : 5</w:t>
                            </w:r>
                          </w:p>
                        </w:txbxContent>
                      </v:textbox>
                    </v:rect>
                  </v:group>
                  <v:rect id="_x0000_s1139" style="position:absolute;left:6135;top:2712;width:2393;height:1870" stroked="f">
                    <v:textbox style="mso-next-textbox:#_x0000_s1139">
                      <w:txbxContent>
                        <w:p w:rsidR="00E477D4" w:rsidRPr="0074557E" w:rsidRDefault="00E477D4" w:rsidP="00627839">
                          <w:pPr>
                            <w:jc w:val="both"/>
                            <w:rPr>
                              <w:rFonts w:ascii="Century Gothic" w:hAnsi="Century Gothic"/>
                              <w:i/>
                              <w:sz w:val="20"/>
                              <w:szCs w:val="20"/>
                              <w:lang w:val="fr-FR"/>
                            </w:rPr>
                          </w:pPr>
                          <w:r w:rsidRPr="0074557E">
                            <w:rPr>
                              <w:lang w:val="fr-FR"/>
                            </w:rPr>
                            <w:t xml:space="preserve">En </w:t>
                          </w:r>
                          <w:r w:rsidRPr="0074557E">
                            <w:rPr>
                              <w:rFonts w:ascii="Century Gothic" w:hAnsi="Century Gothic"/>
                              <w:i/>
                              <w:sz w:val="20"/>
                              <w:szCs w:val="20"/>
                              <w:lang w:val="fr-FR"/>
                            </w:rPr>
                            <w:t>2010, la mise au point des  matériels a  permis au Projet de lancer  les actions avec des partenaires dans 5 autres régions</w:t>
                          </w:r>
                        </w:p>
                        <w:p w:rsidR="00E477D4" w:rsidRPr="00377B09" w:rsidRDefault="00E477D4" w:rsidP="00627839">
                          <w:pPr>
                            <w:jc w:val="both"/>
                            <w:rPr>
                              <w:rFonts w:ascii="Century Gothic" w:hAnsi="Century Gothic"/>
                              <w:i/>
                              <w:sz w:val="20"/>
                              <w:szCs w:val="20"/>
                              <w:lang w:val="fr-FR"/>
                            </w:rPr>
                          </w:pPr>
                          <w:r w:rsidRPr="00377B09">
                            <w:rPr>
                              <w:rFonts w:ascii="Century Gothic" w:hAnsi="Century Gothic"/>
                              <w:i/>
                              <w:sz w:val="20"/>
                              <w:szCs w:val="20"/>
                              <w:lang w:val="fr-FR"/>
                            </w:rPr>
                            <w:t xml:space="preserve">  </w:t>
                          </w:r>
                        </w:p>
                        <w:p w:rsidR="00E477D4" w:rsidRDefault="00E477D4" w:rsidP="00627839">
                          <w:pPr>
                            <w:jc w:val="both"/>
                          </w:pPr>
                          <w:proofErr w:type="spellStart"/>
                          <w:r>
                            <w:rPr>
                              <w:rFonts w:ascii="Century Gothic" w:hAnsi="Century Gothic"/>
                              <w:i/>
                              <w:sz w:val="20"/>
                              <w:szCs w:val="20"/>
                            </w:rPr>
                            <w:t>Nombre</w:t>
                          </w:r>
                          <w:proofErr w:type="spellEnd"/>
                        </w:p>
                      </w:txbxContent>
                    </v:textbox>
                  </v:rect>
                </v:group>
              </w:pict>
            </w:r>
            <w:r w:rsidRPr="00A36586">
              <w:rPr>
                <w:noProof/>
                <w:sz w:val="24"/>
                <w:szCs w:val="24"/>
                <w:lang w:eastAsia="fr-FR"/>
              </w:rPr>
              <w:pict>
                <v:oval id="_x0000_s1134" style="position:absolute;margin-left:98.05pt;margin-top:229.5pt;width:7.15pt;height:7.15pt;z-index:251729920"/>
              </w:pict>
            </w:r>
            <w:r w:rsidRPr="00A36586">
              <w:rPr>
                <w:noProof/>
                <w:sz w:val="24"/>
                <w:szCs w:val="24"/>
                <w:lang w:eastAsia="fr-FR"/>
              </w:rPr>
              <w:pict>
                <v:oval id="_x0000_s1133" style="position:absolute;margin-left:136.05pt;margin-top:94.95pt;width:16.95pt;height:14.3pt;z-index:251728896" strokecolor="white"/>
              </w:pict>
            </w:r>
            <w:r w:rsidRPr="00A36586">
              <w:rPr>
                <w:noProof/>
                <w:sz w:val="24"/>
                <w:szCs w:val="24"/>
                <w:lang w:eastAsia="fr-FR"/>
              </w:rPr>
              <w:pict>
                <v:rect id="_x0000_s1132" style="position:absolute;margin-left:142.9pt;margin-top:64.45pt;width:34.65pt;height:20.45pt;z-index:251727872" stroked="f">
                  <v:textbox style="mso-next-textbox:#_x0000_s1132">
                    <w:txbxContent>
                      <w:p w:rsidR="00E477D4" w:rsidRPr="00AD6508" w:rsidRDefault="00E477D4" w:rsidP="00627839">
                        <w:pPr>
                          <w:rPr>
                            <w:sz w:val="12"/>
                            <w:szCs w:val="12"/>
                          </w:rPr>
                        </w:pPr>
                        <w:r w:rsidRPr="00AD6508">
                          <w:rPr>
                            <w:sz w:val="12"/>
                            <w:szCs w:val="12"/>
                          </w:rPr>
                          <w:t>Sofia</w:t>
                        </w:r>
                      </w:p>
                    </w:txbxContent>
                  </v:textbox>
                </v:rect>
              </w:pict>
            </w:r>
            <w:r w:rsidR="00627839">
              <w:rPr>
                <w:noProof/>
                <w:sz w:val="24"/>
                <w:szCs w:val="24"/>
                <w:lang w:val="fr-FR" w:eastAsia="fr-FR"/>
              </w:rPr>
              <w:drawing>
                <wp:inline distT="0" distB="0" distL="0" distR="0">
                  <wp:extent cx="2981325" cy="3857625"/>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srcRect/>
                          <a:stretch>
                            <a:fillRect/>
                          </a:stretch>
                        </pic:blipFill>
                        <pic:spPr bwMode="auto">
                          <a:xfrm>
                            <a:off x="0" y="0"/>
                            <a:ext cx="2981325" cy="3857625"/>
                          </a:xfrm>
                          <a:prstGeom prst="rect">
                            <a:avLst/>
                          </a:prstGeom>
                          <a:noFill/>
                          <a:ln w="9525">
                            <a:noFill/>
                            <a:miter lim="800000"/>
                            <a:headEnd/>
                            <a:tailEnd/>
                          </a:ln>
                        </pic:spPr>
                      </pic:pic>
                    </a:graphicData>
                  </a:graphic>
                </wp:inline>
              </w:drawing>
            </w:r>
          </w:p>
        </w:tc>
        <w:tc>
          <w:tcPr>
            <w:tcW w:w="5128" w:type="dxa"/>
          </w:tcPr>
          <w:p w:rsidR="00627839" w:rsidRPr="00B518B8" w:rsidRDefault="00627839" w:rsidP="003647EA">
            <w:pPr>
              <w:spacing w:before="60" w:after="60" w:line="240" w:lineRule="auto"/>
              <w:rPr>
                <w:b/>
              </w:rPr>
            </w:pPr>
            <w:r>
              <w:rPr>
                <w:noProof/>
                <w:sz w:val="24"/>
                <w:szCs w:val="24"/>
                <w:lang w:val="fr-FR" w:eastAsia="fr-FR"/>
              </w:rPr>
              <w:drawing>
                <wp:inline distT="0" distB="0" distL="0" distR="0">
                  <wp:extent cx="2981325" cy="3857625"/>
                  <wp:effectExtent l="1905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srcRect/>
                          <a:stretch>
                            <a:fillRect/>
                          </a:stretch>
                        </pic:blipFill>
                        <pic:spPr bwMode="auto">
                          <a:xfrm>
                            <a:off x="0" y="0"/>
                            <a:ext cx="2981325" cy="3857625"/>
                          </a:xfrm>
                          <a:prstGeom prst="rect">
                            <a:avLst/>
                          </a:prstGeom>
                          <a:noFill/>
                          <a:ln w="9525">
                            <a:noFill/>
                            <a:miter lim="800000"/>
                            <a:headEnd/>
                            <a:tailEnd/>
                          </a:ln>
                        </pic:spPr>
                      </pic:pic>
                    </a:graphicData>
                  </a:graphic>
                </wp:inline>
              </w:drawing>
            </w:r>
          </w:p>
        </w:tc>
      </w:tr>
      <w:tr w:rsidR="00627839" w:rsidRPr="00AC44C7" w:rsidTr="003647EA">
        <w:trPr>
          <w:trHeight w:val="6173"/>
        </w:trPr>
        <w:tc>
          <w:tcPr>
            <w:tcW w:w="5211" w:type="dxa"/>
            <w:tcBorders>
              <w:top w:val="single" w:sz="4" w:space="0" w:color="000000"/>
              <w:left w:val="single" w:sz="4" w:space="0" w:color="000000"/>
              <w:bottom w:val="single" w:sz="4" w:space="0" w:color="000000"/>
              <w:right w:val="single" w:sz="4" w:space="0" w:color="000000"/>
            </w:tcBorders>
          </w:tcPr>
          <w:p w:rsidR="00627839" w:rsidRPr="00E83EBE" w:rsidRDefault="00A36586" w:rsidP="003647EA">
            <w:pPr>
              <w:spacing w:before="60" w:after="60" w:line="240" w:lineRule="auto"/>
              <w:rPr>
                <w:noProof/>
                <w:sz w:val="24"/>
                <w:szCs w:val="24"/>
                <w:lang w:eastAsia="fr-FR"/>
              </w:rPr>
            </w:pPr>
            <w:r>
              <w:rPr>
                <w:noProof/>
                <w:sz w:val="24"/>
                <w:szCs w:val="24"/>
                <w:lang w:val="fr-FR" w:eastAsia="fr-FR"/>
              </w:rPr>
              <w:pict>
                <v:rect id="_x0000_s1148" style="position:absolute;margin-left:13.1pt;margin-top:38.6pt;width:111pt;height:50.55pt;z-index:251740160;mso-position-horizontal-relative:text;mso-position-vertical-relative:text" stroked="f">
                  <v:textbox style="mso-next-textbox:#_x0000_s1148">
                    <w:txbxContent>
                      <w:p w:rsidR="00E477D4" w:rsidRPr="00E83EBE" w:rsidRDefault="00E477D4" w:rsidP="00627839">
                        <w:pPr>
                          <w:rPr>
                            <w:i/>
                            <w:sz w:val="20"/>
                            <w:szCs w:val="20"/>
                            <w:lang w:val="fr-FR"/>
                          </w:rPr>
                        </w:pPr>
                        <w:r w:rsidRPr="00E83EBE">
                          <w:rPr>
                            <w:b/>
                            <w:i/>
                            <w:sz w:val="20"/>
                            <w:szCs w:val="20"/>
                            <w:lang w:val="fr-FR"/>
                          </w:rPr>
                          <w:t>2011</w:t>
                        </w:r>
                        <w:r w:rsidRPr="00E83EBE">
                          <w:rPr>
                            <w:i/>
                            <w:sz w:val="20"/>
                            <w:szCs w:val="20"/>
                            <w:lang w:val="fr-FR"/>
                          </w:rPr>
                          <w:t> : Plus d’actions  dans les zones des partenaires (MINAGRI)</w:t>
                        </w:r>
                      </w:p>
                    </w:txbxContent>
                  </v:textbox>
                </v:rect>
              </w:pict>
            </w:r>
            <w:r w:rsidRPr="00A36586">
              <w:rPr>
                <w:noProof/>
                <w:sz w:val="24"/>
                <w:szCs w:val="24"/>
                <w:lang w:eastAsia="fr-FR"/>
              </w:rPr>
              <w:pict>
                <v:shapetype id="_x0000_t32" coordsize="21600,21600" o:spt="32" o:oned="t" path="m,l21600,21600e" filled="f">
                  <v:path arrowok="t" fillok="f" o:connecttype="none"/>
                  <o:lock v:ext="edit" shapetype="t"/>
                </v:shapetype>
                <v:shape id="_x0000_s1146" type="#_x0000_t32" style="position:absolute;margin-left:144.15pt;margin-top:202.9pt;width:30pt;height:3.45pt;flip:x y;z-index:251738112;mso-position-horizontal-relative:text;mso-position-vertical-relative:text" o:connectortype="straight">
                  <v:stroke endarrow="block"/>
                </v:shape>
              </w:pict>
            </w:r>
            <w:r w:rsidRPr="00A36586">
              <w:rPr>
                <w:noProof/>
                <w:sz w:val="24"/>
                <w:szCs w:val="24"/>
                <w:lang w:eastAsia="fr-FR"/>
              </w:rPr>
              <w:pict>
                <v:rect id="_x0000_s1144" style="position:absolute;margin-left:177.55pt;margin-top:198.7pt;width:51.6pt;height:15.7pt;z-index:251736064;mso-position-horizontal-relative:text;mso-position-vertical-relative:text">
                  <v:textbox style="mso-next-textbox:#_x0000_s1144" inset=".5mm,.3mm,.5mm,.3mm">
                    <w:txbxContent>
                      <w:p w:rsidR="00E477D4" w:rsidRPr="00AD6508" w:rsidRDefault="00E477D4" w:rsidP="00627839">
                        <w:pPr>
                          <w:rPr>
                            <w:sz w:val="16"/>
                            <w:szCs w:val="16"/>
                          </w:rPr>
                        </w:pPr>
                        <w:r>
                          <w:rPr>
                            <w:sz w:val="16"/>
                            <w:szCs w:val="16"/>
                          </w:rPr>
                          <w:t xml:space="preserve">Zone AROPA </w:t>
                        </w:r>
                      </w:p>
                    </w:txbxContent>
                  </v:textbox>
                </v:rect>
              </w:pict>
            </w:r>
            <w:r w:rsidRPr="00A36586">
              <w:rPr>
                <w:noProof/>
                <w:sz w:val="24"/>
                <w:szCs w:val="24"/>
                <w:lang w:eastAsia="fr-FR"/>
              </w:rPr>
              <w:pict>
                <v:shape id="_x0000_s1145" type="#_x0000_t32" style="position:absolute;margin-left:63.4pt;margin-top:188.65pt;width:21.75pt;height:.65pt;z-index:251737088;mso-position-horizontal-relative:text;mso-position-vertical-relative:text" o:connectortype="straight">
                  <v:stroke endarrow="block"/>
                </v:shape>
              </w:pict>
            </w:r>
            <w:r w:rsidRPr="00A36586">
              <w:rPr>
                <w:noProof/>
                <w:sz w:val="24"/>
                <w:szCs w:val="24"/>
                <w:lang w:eastAsia="fr-FR"/>
              </w:rPr>
              <w:pict>
                <v:rect id="_x0000_s1143" style="position:absolute;margin-left:13.1pt;margin-top:181.05pt;width:46.9pt;height:14.4pt;z-index:251735040;mso-position-horizontal-relative:text;mso-position-vertical-relative:text">
                  <v:textbox style="mso-next-textbox:#_x0000_s1143" inset=".5mm,.3mm,.5mm,.3mm">
                    <w:txbxContent>
                      <w:p w:rsidR="00E477D4" w:rsidRPr="00AD6508" w:rsidRDefault="00E477D4" w:rsidP="00627839">
                        <w:pPr>
                          <w:rPr>
                            <w:sz w:val="16"/>
                            <w:szCs w:val="16"/>
                          </w:rPr>
                        </w:pPr>
                        <w:r>
                          <w:rPr>
                            <w:sz w:val="16"/>
                            <w:szCs w:val="16"/>
                          </w:rPr>
                          <w:t xml:space="preserve">Zone AD2M </w:t>
                        </w:r>
                      </w:p>
                    </w:txbxContent>
                  </v:textbox>
                </v:rect>
              </w:pict>
            </w:r>
            <w:r w:rsidRPr="00A36586">
              <w:rPr>
                <w:noProof/>
                <w:sz w:val="24"/>
                <w:szCs w:val="24"/>
                <w:lang w:eastAsia="fr-FR"/>
              </w:rPr>
              <w:pict>
                <v:oval id="_x0000_s1142" style="position:absolute;margin-left:124.1pt;margin-top:195.45pt;width:20.05pt;height:10.9pt;z-index:251734016;mso-position-horizontal-relative:text;mso-position-vertical-relative:text" fillcolor="#fbd4b4"/>
              </w:pict>
            </w:r>
            <w:r w:rsidRPr="00A36586">
              <w:rPr>
                <w:noProof/>
                <w:sz w:val="24"/>
                <w:szCs w:val="24"/>
                <w:lang w:eastAsia="fr-FR"/>
              </w:rPr>
              <w:pict>
                <v:oval id="_x0000_s1141" style="position:absolute;margin-left:112.1pt;margin-top:214.4pt;width:20.05pt;height:10.9pt;z-index:251732992;mso-position-horizontal-relative:text;mso-position-vertical-relative:text" fillcolor="#f2dbdb"/>
              </w:pict>
            </w:r>
            <w:r w:rsidRPr="00A36586">
              <w:rPr>
                <w:noProof/>
                <w:sz w:val="24"/>
                <w:szCs w:val="24"/>
                <w:lang w:eastAsia="fr-FR"/>
              </w:rPr>
              <w:pict>
                <v:oval id="_x0000_s1140" style="position:absolute;margin-left:85.15pt;margin-top:184.55pt;width:20.05pt;height:10.9pt;z-index:251731968;mso-position-horizontal-relative:text;mso-position-vertical-relative:text" fillcolor="#d6e3bc"/>
              </w:pict>
            </w:r>
            <w:r w:rsidR="00627839" w:rsidRPr="00E83EBE">
              <w:rPr>
                <w:noProof/>
                <w:sz w:val="24"/>
                <w:szCs w:val="24"/>
                <w:lang w:val="fr-FR" w:eastAsia="fr-FR"/>
              </w:rPr>
              <w:drawing>
                <wp:inline distT="0" distB="0" distL="0" distR="0">
                  <wp:extent cx="2941935" cy="3803514"/>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srcRect/>
                          <a:stretch>
                            <a:fillRect/>
                          </a:stretch>
                        </pic:blipFill>
                        <pic:spPr bwMode="auto">
                          <a:xfrm>
                            <a:off x="0" y="0"/>
                            <a:ext cx="2945735" cy="3808426"/>
                          </a:xfrm>
                          <a:prstGeom prst="rect">
                            <a:avLst/>
                          </a:prstGeom>
                          <a:noFill/>
                          <a:ln w="9525">
                            <a:noFill/>
                            <a:miter lim="800000"/>
                            <a:headEnd/>
                            <a:tailEnd/>
                          </a:ln>
                        </pic:spPr>
                      </pic:pic>
                    </a:graphicData>
                  </a:graphic>
                </wp:inline>
              </w:drawing>
            </w:r>
          </w:p>
        </w:tc>
        <w:tc>
          <w:tcPr>
            <w:tcW w:w="5128" w:type="dxa"/>
            <w:tcBorders>
              <w:top w:val="single" w:sz="4" w:space="0" w:color="000000"/>
              <w:left w:val="single" w:sz="4" w:space="0" w:color="000000"/>
              <w:bottom w:val="single" w:sz="4" w:space="0" w:color="000000"/>
              <w:right w:val="single" w:sz="4" w:space="0" w:color="000000"/>
            </w:tcBorders>
          </w:tcPr>
          <w:p w:rsidR="00627839" w:rsidRPr="00E83EBE" w:rsidRDefault="00A36586" w:rsidP="003647EA">
            <w:pPr>
              <w:spacing w:before="60" w:after="60" w:line="240" w:lineRule="auto"/>
              <w:rPr>
                <w:noProof/>
                <w:sz w:val="24"/>
                <w:szCs w:val="24"/>
                <w:lang w:val="fr-FR" w:eastAsia="fr-FR"/>
              </w:rPr>
            </w:pPr>
            <w:r>
              <w:rPr>
                <w:noProof/>
                <w:sz w:val="24"/>
                <w:szCs w:val="24"/>
                <w:lang w:val="fr-FR" w:eastAsia="fr-FR"/>
              </w:rPr>
              <w:pict>
                <v:rect id="_x0000_s1147" style="position:absolute;margin-left:148.05pt;margin-top:157.35pt;width:93.45pt;height:67.95pt;z-index:251739136;mso-position-horizontal-relative:text;mso-position-vertical-relative:text" fillcolor="#dbe5f1 [660]" stroked="f">
                  <v:textbox style="mso-next-textbox:#_x0000_s1147">
                    <w:txbxContent>
                      <w:p w:rsidR="00E477D4" w:rsidRPr="00E83EBE" w:rsidRDefault="00E477D4" w:rsidP="00627839">
                        <w:pPr>
                          <w:rPr>
                            <w:i/>
                            <w:lang w:val="fr-FR"/>
                          </w:rPr>
                        </w:pPr>
                        <w:r w:rsidRPr="00E83EBE">
                          <w:rPr>
                            <w:b/>
                            <w:i/>
                            <w:lang w:val="fr-FR"/>
                          </w:rPr>
                          <w:t>Vision 2020</w:t>
                        </w:r>
                        <w:r w:rsidRPr="00E83EBE">
                          <w:rPr>
                            <w:i/>
                            <w:lang w:val="fr-FR"/>
                          </w:rPr>
                          <w:t> : mise à l’échelle dans au moins 16 régions du pays</w:t>
                        </w:r>
                      </w:p>
                      <w:p w:rsidR="00E477D4" w:rsidRPr="00E83EBE" w:rsidRDefault="00E477D4" w:rsidP="007907F3">
                        <w:pPr>
                          <w:pStyle w:val="Paragraphedeliste"/>
                          <w:numPr>
                            <w:ilvl w:val="0"/>
                            <w:numId w:val="11"/>
                          </w:numPr>
                          <w:rPr>
                            <w:i/>
                          </w:rPr>
                        </w:pPr>
                      </w:p>
                    </w:txbxContent>
                  </v:textbox>
                </v:rect>
              </w:pict>
            </w:r>
            <w:r w:rsidR="00627839" w:rsidRPr="00E83EBE">
              <w:rPr>
                <w:noProof/>
                <w:sz w:val="24"/>
                <w:szCs w:val="24"/>
                <w:lang w:val="fr-FR" w:eastAsia="fr-FR"/>
              </w:rPr>
              <w:drawing>
                <wp:inline distT="0" distB="0" distL="0" distR="0">
                  <wp:extent cx="2476586" cy="3803514"/>
                  <wp:effectExtent l="19050" t="0" r="0"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476586" cy="3803514"/>
                          </a:xfrm>
                          <a:prstGeom prst="rect">
                            <a:avLst/>
                          </a:prstGeom>
                          <a:noFill/>
                          <a:ln w="9525">
                            <a:noFill/>
                            <a:miter lim="800000"/>
                            <a:headEnd/>
                            <a:tailEnd/>
                          </a:ln>
                        </pic:spPr>
                      </pic:pic>
                    </a:graphicData>
                  </a:graphic>
                </wp:inline>
              </w:drawing>
            </w:r>
          </w:p>
        </w:tc>
      </w:tr>
    </w:tbl>
    <w:p w:rsidR="00627839" w:rsidRPr="00E83EBE" w:rsidRDefault="00627839" w:rsidP="00627839">
      <w:pPr>
        <w:spacing w:after="0"/>
        <w:rPr>
          <w:szCs w:val="20"/>
        </w:rPr>
      </w:pPr>
    </w:p>
    <w:p w:rsidR="009B51C1" w:rsidRDefault="009B51C1">
      <w:pPr>
        <w:rPr>
          <w:rFonts w:ascii="Century Gothic" w:eastAsia="Times New Roman" w:hAnsi="Century Gothic" w:cs="Arial"/>
          <w:b/>
          <w:bCs/>
          <w:iCs/>
          <w:sz w:val="20"/>
          <w:szCs w:val="20"/>
          <w:u w:val="single"/>
          <w:lang w:val="fr-FR" w:eastAsia="it-IT"/>
        </w:rPr>
      </w:pPr>
    </w:p>
    <w:p w:rsidR="008F5FE3" w:rsidRPr="008F5FE3" w:rsidRDefault="008F5FE3" w:rsidP="008F5FE3">
      <w:pPr>
        <w:rPr>
          <w:lang w:val="fr-FR" w:eastAsia="it-IT"/>
        </w:rPr>
      </w:pPr>
    </w:p>
    <w:sectPr w:rsidR="008F5FE3" w:rsidRPr="008F5FE3" w:rsidSect="00D8126B">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EED" w:rsidRDefault="00041EED" w:rsidP="00747484">
      <w:pPr>
        <w:spacing w:after="0" w:line="240" w:lineRule="auto"/>
      </w:pPr>
      <w:r>
        <w:separator/>
      </w:r>
    </w:p>
  </w:endnote>
  <w:endnote w:type="continuationSeparator" w:id="1">
    <w:p w:rsidR="00041EED" w:rsidRDefault="00041EED" w:rsidP="00747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7D4" w:rsidRDefault="00E477D4">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Scampis Madagascar, Progress Report </w:t>
    </w:r>
    <w:proofErr w:type="spellStart"/>
    <w:r>
      <w:rPr>
        <w:rFonts w:asciiTheme="majorHAnsi" w:hAnsiTheme="majorHAnsi"/>
      </w:rPr>
      <w:t>June</w:t>
    </w:r>
    <w:proofErr w:type="spellEnd"/>
    <w:r>
      <w:rPr>
        <w:rFonts w:asciiTheme="majorHAnsi" w:hAnsiTheme="majorHAnsi"/>
      </w:rPr>
      <w:t xml:space="preserve"> 2011</w:t>
    </w:r>
    <w:r>
      <w:rPr>
        <w:rFonts w:asciiTheme="majorHAnsi" w:hAnsiTheme="majorHAnsi"/>
      </w:rPr>
      <w:ptab w:relativeTo="margin" w:alignment="right" w:leader="none"/>
    </w:r>
    <w:r>
      <w:rPr>
        <w:rFonts w:asciiTheme="majorHAnsi" w:hAnsiTheme="majorHAnsi"/>
      </w:rPr>
      <w:t xml:space="preserve">Page </w:t>
    </w:r>
    <w:fldSimple w:instr=" PAGE   \* MERGEFORMAT ">
      <w:r w:rsidR="00AA2870" w:rsidRPr="00AA2870">
        <w:rPr>
          <w:rFonts w:asciiTheme="majorHAnsi" w:hAnsiTheme="majorHAnsi"/>
          <w:noProof/>
        </w:rPr>
        <w:t>6</w:t>
      </w:r>
    </w:fldSimple>
  </w:p>
  <w:p w:rsidR="00E477D4" w:rsidRDefault="00E477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EED" w:rsidRDefault="00041EED" w:rsidP="00747484">
      <w:pPr>
        <w:spacing w:after="0" w:line="240" w:lineRule="auto"/>
      </w:pPr>
      <w:r>
        <w:separator/>
      </w:r>
    </w:p>
  </w:footnote>
  <w:footnote w:type="continuationSeparator" w:id="1">
    <w:p w:rsidR="00041EED" w:rsidRDefault="00041EED" w:rsidP="00747484">
      <w:pPr>
        <w:spacing w:after="0" w:line="240" w:lineRule="auto"/>
      </w:pPr>
      <w:r>
        <w:continuationSeparator/>
      </w:r>
    </w:p>
  </w:footnote>
  <w:footnote w:id="2">
    <w:p w:rsidR="00E477D4" w:rsidRPr="007E71F2" w:rsidRDefault="00E477D4" w:rsidP="00257BEB">
      <w:pPr>
        <w:pStyle w:val="Notedebasdepage"/>
        <w:rPr>
          <w:rFonts w:ascii="Century Gothic" w:hAnsi="Century Gothic"/>
          <w:sz w:val="16"/>
          <w:szCs w:val="16"/>
          <w:lang w:val="fr-FR"/>
        </w:rPr>
      </w:pPr>
      <w:r w:rsidRPr="007E71F2">
        <w:rPr>
          <w:rStyle w:val="Appelnotedebasdep"/>
          <w:rFonts w:ascii="Century Gothic" w:hAnsi="Century Gothic"/>
          <w:sz w:val="16"/>
          <w:szCs w:val="16"/>
        </w:rPr>
        <w:footnoteRef/>
      </w:r>
      <w:r w:rsidRPr="007E71F2">
        <w:rPr>
          <w:rFonts w:ascii="Century Gothic" w:hAnsi="Century Gothic"/>
          <w:sz w:val="16"/>
          <w:szCs w:val="16"/>
          <w:lang w:val="fr-FR"/>
        </w:rPr>
        <w:t xml:space="preserve"> PPN : Produits de Première Nécessité </w:t>
      </w:r>
    </w:p>
  </w:footnote>
  <w:footnote w:id="3">
    <w:p w:rsidR="00E477D4" w:rsidRPr="00F11A9F" w:rsidRDefault="00E477D4" w:rsidP="00A8405A">
      <w:pPr>
        <w:pStyle w:val="Notedebasdepage"/>
        <w:jc w:val="both"/>
        <w:rPr>
          <w:rFonts w:ascii="Century Gothic" w:hAnsi="Century Gothic"/>
          <w:sz w:val="18"/>
          <w:szCs w:val="18"/>
          <w:lang w:val="fr-FR"/>
        </w:rPr>
      </w:pPr>
      <w:r w:rsidRPr="00F11A9F">
        <w:rPr>
          <w:rStyle w:val="Appelnotedebasdep"/>
          <w:rFonts w:ascii="Century Gothic" w:hAnsi="Century Gothic"/>
          <w:sz w:val="18"/>
          <w:szCs w:val="18"/>
        </w:rPr>
        <w:footnoteRef/>
      </w:r>
      <w:r w:rsidRPr="00F11A9F">
        <w:rPr>
          <w:rFonts w:ascii="Century Gothic" w:hAnsi="Century Gothic"/>
          <w:sz w:val="18"/>
          <w:szCs w:val="18"/>
          <w:lang w:val="fr-FR"/>
        </w:rPr>
        <w:t xml:space="preserve"> Selon le MINAGRI, il faut 400 paysans informés et convaincus d’une innovation pour que 100 l’adoptent. Dans le cas du SMI, l’équipe a fixé le double (800) pour atteindre 100 adoptants.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DE9"/>
    <w:multiLevelType w:val="hybridMultilevel"/>
    <w:tmpl w:val="2512A1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1E544C"/>
    <w:multiLevelType w:val="hybridMultilevel"/>
    <w:tmpl w:val="4C0E137E"/>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27A23"/>
    <w:multiLevelType w:val="hybridMultilevel"/>
    <w:tmpl w:val="A7F04992"/>
    <w:lvl w:ilvl="0" w:tplc="040C0001">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E664030"/>
    <w:multiLevelType w:val="hybridMultilevel"/>
    <w:tmpl w:val="68C6EE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26622B"/>
    <w:multiLevelType w:val="hybridMultilevel"/>
    <w:tmpl w:val="207A5ECA"/>
    <w:lvl w:ilvl="0" w:tplc="F7E4A3C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0F528B"/>
    <w:multiLevelType w:val="hybridMultilevel"/>
    <w:tmpl w:val="A1A6D65A"/>
    <w:lvl w:ilvl="0" w:tplc="FEC212CA">
      <w:start w:val="5"/>
      <w:numFmt w:val="bullet"/>
      <w:lvlText w:val="-"/>
      <w:lvlJc w:val="left"/>
      <w:pPr>
        <w:ind w:left="1788" w:hanging="360"/>
      </w:pPr>
      <w:rPr>
        <w:rFonts w:ascii="Calibri" w:eastAsiaTheme="minorHAnsi" w:hAnsi="Calibri" w:cs="Calibri"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nsid w:val="3E97667B"/>
    <w:multiLevelType w:val="hybridMultilevel"/>
    <w:tmpl w:val="B8C00F3E"/>
    <w:lvl w:ilvl="0" w:tplc="152EC40C">
      <w:start w:val="1"/>
      <w:numFmt w:val="bullet"/>
      <w:pStyle w:val="Enumrationavecpuce"/>
      <w:lvlText w:val=""/>
      <w:lvlJc w:val="left"/>
      <w:pPr>
        <w:ind w:left="360" w:hanging="360"/>
      </w:pPr>
      <w:rPr>
        <w:rFonts w:ascii="Wingdings" w:hAnsi="Wingdings" w:hint="default"/>
      </w:rPr>
    </w:lvl>
    <w:lvl w:ilvl="1" w:tplc="8FB8F7D8">
      <w:start w:val="1"/>
      <w:numFmt w:val="bullet"/>
      <w:lvlText w:val="o"/>
      <w:lvlJc w:val="left"/>
      <w:pPr>
        <w:ind w:left="1440" w:hanging="360"/>
      </w:pPr>
      <w:rPr>
        <w:rFonts w:ascii="Courier New" w:hAnsi="Courier New" w:cs="Calibri" w:hint="default"/>
      </w:rPr>
    </w:lvl>
    <w:lvl w:ilvl="2" w:tplc="B0E85158" w:tentative="1">
      <w:start w:val="1"/>
      <w:numFmt w:val="bullet"/>
      <w:lvlText w:val=""/>
      <w:lvlJc w:val="left"/>
      <w:pPr>
        <w:ind w:left="2160" w:hanging="360"/>
      </w:pPr>
      <w:rPr>
        <w:rFonts w:ascii="Wingdings" w:hAnsi="Wingdings" w:hint="default"/>
      </w:rPr>
    </w:lvl>
    <w:lvl w:ilvl="3" w:tplc="EF8C9058" w:tentative="1">
      <w:start w:val="1"/>
      <w:numFmt w:val="bullet"/>
      <w:lvlText w:val=""/>
      <w:lvlJc w:val="left"/>
      <w:pPr>
        <w:ind w:left="2880" w:hanging="360"/>
      </w:pPr>
      <w:rPr>
        <w:rFonts w:ascii="Symbol" w:hAnsi="Symbol" w:hint="default"/>
      </w:rPr>
    </w:lvl>
    <w:lvl w:ilvl="4" w:tplc="E2521CE8" w:tentative="1">
      <w:start w:val="1"/>
      <w:numFmt w:val="bullet"/>
      <w:lvlText w:val="o"/>
      <w:lvlJc w:val="left"/>
      <w:pPr>
        <w:ind w:left="3600" w:hanging="360"/>
      </w:pPr>
      <w:rPr>
        <w:rFonts w:ascii="Courier New" w:hAnsi="Courier New" w:cs="Calibri" w:hint="default"/>
      </w:rPr>
    </w:lvl>
    <w:lvl w:ilvl="5" w:tplc="5690657A" w:tentative="1">
      <w:start w:val="1"/>
      <w:numFmt w:val="bullet"/>
      <w:lvlText w:val=""/>
      <w:lvlJc w:val="left"/>
      <w:pPr>
        <w:ind w:left="4320" w:hanging="360"/>
      </w:pPr>
      <w:rPr>
        <w:rFonts w:ascii="Wingdings" w:hAnsi="Wingdings" w:hint="default"/>
      </w:rPr>
    </w:lvl>
    <w:lvl w:ilvl="6" w:tplc="6D4462CC" w:tentative="1">
      <w:start w:val="1"/>
      <w:numFmt w:val="bullet"/>
      <w:lvlText w:val=""/>
      <w:lvlJc w:val="left"/>
      <w:pPr>
        <w:ind w:left="5040" w:hanging="360"/>
      </w:pPr>
      <w:rPr>
        <w:rFonts w:ascii="Symbol" w:hAnsi="Symbol" w:hint="default"/>
      </w:rPr>
    </w:lvl>
    <w:lvl w:ilvl="7" w:tplc="949CBC00" w:tentative="1">
      <w:start w:val="1"/>
      <w:numFmt w:val="bullet"/>
      <w:lvlText w:val="o"/>
      <w:lvlJc w:val="left"/>
      <w:pPr>
        <w:ind w:left="5760" w:hanging="360"/>
      </w:pPr>
      <w:rPr>
        <w:rFonts w:ascii="Courier New" w:hAnsi="Courier New" w:cs="Calibri" w:hint="default"/>
      </w:rPr>
    </w:lvl>
    <w:lvl w:ilvl="8" w:tplc="D11A77B4" w:tentative="1">
      <w:start w:val="1"/>
      <w:numFmt w:val="bullet"/>
      <w:lvlText w:val=""/>
      <w:lvlJc w:val="left"/>
      <w:pPr>
        <w:ind w:left="6480" w:hanging="360"/>
      </w:pPr>
      <w:rPr>
        <w:rFonts w:ascii="Wingdings" w:hAnsi="Wingdings" w:hint="default"/>
      </w:rPr>
    </w:lvl>
  </w:abstractNum>
  <w:abstractNum w:abstractNumId="7">
    <w:nsid w:val="3F61338F"/>
    <w:multiLevelType w:val="hybridMultilevel"/>
    <w:tmpl w:val="53BE2F2C"/>
    <w:lvl w:ilvl="0" w:tplc="D3E2140E">
      <w:start w:val="1"/>
      <w:numFmt w:val="bullet"/>
      <w:pStyle w:val="Puntato2"/>
      <w:lvlText w:val="-"/>
      <w:lvlJc w:val="left"/>
      <w:pPr>
        <w:tabs>
          <w:tab w:val="num" w:pos="454"/>
        </w:tabs>
        <w:ind w:left="680" w:hanging="226"/>
      </w:pPr>
      <w:rPr>
        <w:rFonts w:ascii="Arial" w:hAnsi="Arial" w:hint="default"/>
        <w:b w:val="0"/>
        <w:i w:val="0"/>
        <w:sz w:val="20"/>
        <w:szCs w:val="20"/>
      </w:rPr>
    </w:lvl>
    <w:lvl w:ilvl="1" w:tplc="080C0003" w:tentative="1">
      <w:start w:val="1"/>
      <w:numFmt w:val="bullet"/>
      <w:lvlText w:val="o"/>
      <w:lvlJc w:val="left"/>
      <w:pPr>
        <w:tabs>
          <w:tab w:val="num" w:pos="1440"/>
        </w:tabs>
        <w:ind w:left="1440" w:hanging="360"/>
      </w:pPr>
      <w:rPr>
        <w:rFonts w:ascii="Courier New" w:hAnsi="Courier New" w:cs="Calibri"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alibri"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alibri"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
    <w:nsid w:val="57E10E94"/>
    <w:multiLevelType w:val="hybridMultilevel"/>
    <w:tmpl w:val="D0444344"/>
    <w:lvl w:ilvl="0" w:tplc="040C0001">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8200926"/>
    <w:multiLevelType w:val="hybridMultilevel"/>
    <w:tmpl w:val="95CA15D8"/>
    <w:lvl w:ilvl="0" w:tplc="E4A2DDE2">
      <w:start w:val="1"/>
      <w:numFmt w:val="bullet"/>
      <w:pStyle w:val="Sansinterligne"/>
      <w:lvlText w:val=""/>
      <w:lvlJc w:val="left"/>
      <w:pPr>
        <w:ind w:left="720" w:hanging="360"/>
      </w:pPr>
      <w:rPr>
        <w:rFonts w:ascii="Wingdings" w:hAnsi="Wingdings" w:hint="default"/>
      </w:rPr>
    </w:lvl>
    <w:lvl w:ilvl="1" w:tplc="040C0003">
      <w:numFmt w:val="bullet"/>
      <w:lvlText w:val="-"/>
      <w:lvlJc w:val="left"/>
      <w:pPr>
        <w:ind w:left="2490" w:hanging="141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BC217D"/>
    <w:multiLevelType w:val="hybridMultilevel"/>
    <w:tmpl w:val="77E653B0"/>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F2359B"/>
    <w:multiLevelType w:val="hybridMultilevel"/>
    <w:tmpl w:val="97AE7D76"/>
    <w:lvl w:ilvl="0" w:tplc="714CEA2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B502EC5"/>
    <w:multiLevelType w:val="hybridMultilevel"/>
    <w:tmpl w:val="C32A9C4A"/>
    <w:lvl w:ilvl="0" w:tplc="D742B008">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394631"/>
    <w:multiLevelType w:val="hybridMultilevel"/>
    <w:tmpl w:val="6728FA18"/>
    <w:lvl w:ilvl="0" w:tplc="CE3C687A">
      <w:start w:val="1"/>
      <w:numFmt w:val="bullet"/>
      <w:pStyle w:val="Puntato1"/>
      <w:lvlText w:val=""/>
      <w:lvlJc w:val="left"/>
      <w:pPr>
        <w:tabs>
          <w:tab w:val="num" w:pos="284"/>
        </w:tabs>
        <w:ind w:left="511" w:hanging="227"/>
      </w:pPr>
      <w:rPr>
        <w:rFonts w:ascii="Symbol" w:hAnsi="Symbol" w:hint="default"/>
        <w:b w:val="0"/>
        <w:i w:val="0"/>
        <w:caps w:val="0"/>
        <w:strike w:val="0"/>
        <w:dstrike w:val="0"/>
        <w:outline w:val="0"/>
        <w:shadow w:val="0"/>
        <w:emboss w:val="0"/>
        <w:imprint w:val="0"/>
        <w:vanish w:val="0"/>
        <w:color w:val="auto"/>
        <w:sz w:val="20"/>
        <w:szCs w:val="20"/>
        <w:u w:val="none"/>
        <w:vertAlign w:val="baseline"/>
      </w:rPr>
    </w:lvl>
    <w:lvl w:ilvl="1" w:tplc="040C0001">
      <w:start w:val="1"/>
      <w:numFmt w:val="bullet"/>
      <w:lvlText w:val="o"/>
      <w:lvlJc w:val="left"/>
      <w:pPr>
        <w:tabs>
          <w:tab w:val="num" w:pos="1440"/>
        </w:tabs>
        <w:ind w:left="1440" w:hanging="360"/>
      </w:pPr>
      <w:rPr>
        <w:rFonts w:ascii="Courier New" w:hAnsi="Courier New" w:cs="Calibri" w:hint="default"/>
      </w:rPr>
    </w:lvl>
    <w:lvl w:ilvl="2" w:tplc="040C000D"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4932633C"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756202B5"/>
    <w:multiLevelType w:val="multilevel"/>
    <w:tmpl w:val="310640FA"/>
    <w:lvl w:ilvl="0">
      <w:start w:val="1"/>
      <w:numFmt w:val="decimal"/>
      <w:pStyle w:val="Titre1"/>
      <w:lvlText w:val="%1"/>
      <w:lvlJc w:val="left"/>
      <w:pPr>
        <w:tabs>
          <w:tab w:val="num" w:pos="432"/>
        </w:tabs>
        <w:ind w:left="432" w:hanging="432"/>
      </w:pPr>
      <w:rPr>
        <w:rFonts w:hint="default"/>
        <w:b/>
        <w:i w:val="0"/>
        <w:caps w:val="0"/>
        <w:strike w:val="0"/>
        <w:dstrike w:val="0"/>
        <w:outline w:val="0"/>
        <w:shadow w:val="0"/>
        <w:emboss w:val="0"/>
        <w:imprint w:val="0"/>
        <w:vanish w:val="0"/>
        <w:color w:val="auto"/>
        <w:sz w:val="22"/>
        <w:szCs w:val="22"/>
        <w:u w:val="none"/>
        <w:vertAlign w:val="baseline"/>
      </w:rPr>
    </w:lvl>
    <w:lvl w:ilvl="1">
      <w:start w:val="1"/>
      <w:numFmt w:val="decimal"/>
      <w:pStyle w:val="Titre2"/>
      <w:lvlText w:val="%1.%2"/>
      <w:lvlJc w:val="left"/>
      <w:pPr>
        <w:tabs>
          <w:tab w:val="num" w:pos="576"/>
        </w:tabs>
        <w:ind w:left="576" w:hanging="576"/>
      </w:pPr>
      <w:rPr>
        <w:rFonts w:hint="default"/>
        <w:b/>
        <w:i w:val="0"/>
        <w:caps w:val="0"/>
        <w:strike w:val="0"/>
        <w:dstrike w:val="0"/>
        <w:outline w:val="0"/>
        <w:shadow w:val="0"/>
        <w:emboss w:val="0"/>
        <w:imprint w:val="0"/>
        <w:vanish w:val="0"/>
        <w:color w:val="auto"/>
        <w:sz w:val="20"/>
        <w:szCs w:val="20"/>
        <w:u w:val="none"/>
        <w:vertAlign w:val="baseline"/>
      </w:rPr>
    </w:lvl>
    <w:lvl w:ilvl="2">
      <w:start w:val="1"/>
      <w:numFmt w:val="decimal"/>
      <w:pStyle w:val="Titre3"/>
      <w:lvlText w:val="%1.%2.%3"/>
      <w:lvlJc w:val="left"/>
      <w:pPr>
        <w:tabs>
          <w:tab w:val="num" w:pos="1288"/>
        </w:tabs>
        <w:ind w:left="1288" w:hanging="720"/>
      </w:pPr>
      <w:rPr>
        <w:rFonts w:hint="default"/>
        <w:i w:val="0"/>
        <w:color w:val="632423"/>
        <w:sz w:val="20"/>
        <w:szCs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5">
    <w:nsid w:val="757B5196"/>
    <w:multiLevelType w:val="hybridMultilevel"/>
    <w:tmpl w:val="4842A1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A0B4C07"/>
    <w:multiLevelType w:val="hybridMultilevel"/>
    <w:tmpl w:val="4B405AFA"/>
    <w:lvl w:ilvl="0" w:tplc="FEC212C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B54463"/>
    <w:multiLevelType w:val="hybridMultilevel"/>
    <w:tmpl w:val="6D6A1A6C"/>
    <w:lvl w:ilvl="0" w:tplc="040C000F">
      <w:start w:val="1"/>
      <w:numFmt w:val="decimal"/>
      <w:lvlText w:val="%1."/>
      <w:lvlJc w:val="left"/>
      <w:pPr>
        <w:ind w:left="1440" w:hanging="360"/>
      </w:pPr>
      <w:rPr>
        <w:rFonts w:hint="default"/>
      </w:rPr>
    </w:lvl>
    <w:lvl w:ilvl="1" w:tplc="889C3E34">
      <w:start w:val="1"/>
      <w:numFmt w:val="lowerLetter"/>
      <w:lvlText w:val="%2."/>
      <w:lvlJc w:val="left"/>
      <w:pPr>
        <w:ind w:left="2160" w:hanging="360"/>
      </w:pPr>
    </w:lvl>
    <w:lvl w:ilvl="2" w:tplc="B7F47AEA">
      <w:start w:val="1"/>
      <w:numFmt w:val="lowerRoman"/>
      <w:pStyle w:val="puntato3"/>
      <w:lvlText w:val="%3."/>
      <w:lvlJc w:val="right"/>
      <w:pPr>
        <w:ind w:left="2880" w:hanging="180"/>
      </w:pPr>
    </w:lvl>
    <w:lvl w:ilvl="3" w:tplc="FA1251FE" w:tentative="1">
      <w:start w:val="1"/>
      <w:numFmt w:val="decimal"/>
      <w:lvlText w:val="%4."/>
      <w:lvlJc w:val="left"/>
      <w:pPr>
        <w:ind w:left="3600" w:hanging="360"/>
      </w:pPr>
    </w:lvl>
    <w:lvl w:ilvl="4" w:tplc="D08ADDB8" w:tentative="1">
      <w:start w:val="1"/>
      <w:numFmt w:val="lowerLetter"/>
      <w:lvlText w:val="%5."/>
      <w:lvlJc w:val="left"/>
      <w:pPr>
        <w:ind w:left="4320" w:hanging="360"/>
      </w:pPr>
    </w:lvl>
    <w:lvl w:ilvl="5" w:tplc="66485748" w:tentative="1">
      <w:start w:val="1"/>
      <w:numFmt w:val="lowerRoman"/>
      <w:lvlText w:val="%6."/>
      <w:lvlJc w:val="right"/>
      <w:pPr>
        <w:ind w:left="5040" w:hanging="180"/>
      </w:pPr>
    </w:lvl>
    <w:lvl w:ilvl="6" w:tplc="C95C4D36" w:tentative="1">
      <w:start w:val="1"/>
      <w:numFmt w:val="decimal"/>
      <w:lvlText w:val="%7."/>
      <w:lvlJc w:val="left"/>
      <w:pPr>
        <w:ind w:left="5760" w:hanging="360"/>
      </w:pPr>
    </w:lvl>
    <w:lvl w:ilvl="7" w:tplc="80966282" w:tentative="1">
      <w:start w:val="1"/>
      <w:numFmt w:val="lowerLetter"/>
      <w:lvlText w:val="%8."/>
      <w:lvlJc w:val="left"/>
      <w:pPr>
        <w:ind w:left="6480" w:hanging="360"/>
      </w:pPr>
    </w:lvl>
    <w:lvl w:ilvl="8" w:tplc="7E8C365E"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6"/>
  </w:num>
  <w:num w:numId="5">
    <w:abstractNumId w:val="17"/>
  </w:num>
  <w:num w:numId="6">
    <w:abstractNumId w:val="14"/>
  </w:num>
  <w:num w:numId="7">
    <w:abstractNumId w:val="10"/>
  </w:num>
  <w:num w:numId="8">
    <w:abstractNumId w:val="3"/>
  </w:num>
  <w:num w:numId="9">
    <w:abstractNumId w:val="8"/>
  </w:num>
  <w:num w:numId="10">
    <w:abstractNumId w:val="0"/>
  </w:num>
  <w:num w:numId="11">
    <w:abstractNumId w:val="16"/>
  </w:num>
  <w:num w:numId="12">
    <w:abstractNumId w:val="4"/>
  </w:num>
  <w:num w:numId="13">
    <w:abstractNumId w:val="2"/>
  </w:num>
  <w:num w:numId="14">
    <w:abstractNumId w:val="5"/>
  </w:num>
  <w:num w:numId="15">
    <w:abstractNumId w:val="12"/>
  </w:num>
  <w:num w:numId="16">
    <w:abstractNumId w:val="11"/>
  </w:num>
  <w:num w:numId="17">
    <w:abstractNumId w:val="15"/>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4633A"/>
    <w:rsid w:val="00003CAC"/>
    <w:rsid w:val="00021CF7"/>
    <w:rsid w:val="000306FA"/>
    <w:rsid w:val="00034344"/>
    <w:rsid w:val="0004162E"/>
    <w:rsid w:val="00041EED"/>
    <w:rsid w:val="000423BC"/>
    <w:rsid w:val="00043EC5"/>
    <w:rsid w:val="000650D0"/>
    <w:rsid w:val="000675F8"/>
    <w:rsid w:val="00091590"/>
    <w:rsid w:val="0009229B"/>
    <w:rsid w:val="000923E5"/>
    <w:rsid w:val="000A09FC"/>
    <w:rsid w:val="000A4742"/>
    <w:rsid w:val="000B227F"/>
    <w:rsid w:val="000C41AB"/>
    <w:rsid w:val="000C6490"/>
    <w:rsid w:val="000C7DEE"/>
    <w:rsid w:val="000D2F4F"/>
    <w:rsid w:val="000F4094"/>
    <w:rsid w:val="00100304"/>
    <w:rsid w:val="001046EA"/>
    <w:rsid w:val="001136DF"/>
    <w:rsid w:val="001178D2"/>
    <w:rsid w:val="00117D7D"/>
    <w:rsid w:val="00127839"/>
    <w:rsid w:val="001321D2"/>
    <w:rsid w:val="001343AE"/>
    <w:rsid w:val="0014222B"/>
    <w:rsid w:val="00147B1F"/>
    <w:rsid w:val="00160971"/>
    <w:rsid w:val="00165056"/>
    <w:rsid w:val="0016693E"/>
    <w:rsid w:val="00175B41"/>
    <w:rsid w:val="001764ED"/>
    <w:rsid w:val="0019434F"/>
    <w:rsid w:val="00195E06"/>
    <w:rsid w:val="001961DB"/>
    <w:rsid w:val="00197BB9"/>
    <w:rsid w:val="001A44EB"/>
    <w:rsid w:val="001A5400"/>
    <w:rsid w:val="001B396B"/>
    <w:rsid w:val="001B4C2A"/>
    <w:rsid w:val="001B7501"/>
    <w:rsid w:val="001B7878"/>
    <w:rsid w:val="001C1D16"/>
    <w:rsid w:val="001C26E4"/>
    <w:rsid w:val="001C2DCF"/>
    <w:rsid w:val="001C3396"/>
    <w:rsid w:val="001D3058"/>
    <w:rsid w:val="001E4872"/>
    <w:rsid w:val="001E67DD"/>
    <w:rsid w:val="001F3C52"/>
    <w:rsid w:val="00201276"/>
    <w:rsid w:val="00201665"/>
    <w:rsid w:val="00211041"/>
    <w:rsid w:val="002121BA"/>
    <w:rsid w:val="00216F6C"/>
    <w:rsid w:val="00220298"/>
    <w:rsid w:val="00221BD3"/>
    <w:rsid w:val="00227EB3"/>
    <w:rsid w:val="00230074"/>
    <w:rsid w:val="00232F55"/>
    <w:rsid w:val="00240DBF"/>
    <w:rsid w:val="00240E11"/>
    <w:rsid w:val="002518B5"/>
    <w:rsid w:val="00252C98"/>
    <w:rsid w:val="00257BEB"/>
    <w:rsid w:val="0026020B"/>
    <w:rsid w:val="00260889"/>
    <w:rsid w:val="002665F7"/>
    <w:rsid w:val="002746D9"/>
    <w:rsid w:val="0027594E"/>
    <w:rsid w:val="0029365F"/>
    <w:rsid w:val="002A2F03"/>
    <w:rsid w:val="002B1598"/>
    <w:rsid w:val="002B4605"/>
    <w:rsid w:val="002B5CC3"/>
    <w:rsid w:val="002C44E4"/>
    <w:rsid w:val="002D5029"/>
    <w:rsid w:val="002D7BD5"/>
    <w:rsid w:val="002F42E0"/>
    <w:rsid w:val="003045C1"/>
    <w:rsid w:val="00311BC2"/>
    <w:rsid w:val="00312D13"/>
    <w:rsid w:val="003158C6"/>
    <w:rsid w:val="0032390A"/>
    <w:rsid w:val="003379C3"/>
    <w:rsid w:val="00337EC9"/>
    <w:rsid w:val="003401B4"/>
    <w:rsid w:val="003455D0"/>
    <w:rsid w:val="00354F9E"/>
    <w:rsid w:val="00355E96"/>
    <w:rsid w:val="003616FA"/>
    <w:rsid w:val="00363A62"/>
    <w:rsid w:val="003647EA"/>
    <w:rsid w:val="00374F6D"/>
    <w:rsid w:val="00377B09"/>
    <w:rsid w:val="0038052E"/>
    <w:rsid w:val="003834FC"/>
    <w:rsid w:val="00384251"/>
    <w:rsid w:val="0038475C"/>
    <w:rsid w:val="003849D8"/>
    <w:rsid w:val="00385715"/>
    <w:rsid w:val="00391834"/>
    <w:rsid w:val="003932CD"/>
    <w:rsid w:val="00396E20"/>
    <w:rsid w:val="003A0769"/>
    <w:rsid w:val="003A134B"/>
    <w:rsid w:val="003B3481"/>
    <w:rsid w:val="003B6728"/>
    <w:rsid w:val="003C5F86"/>
    <w:rsid w:val="003E59A7"/>
    <w:rsid w:val="003F03CD"/>
    <w:rsid w:val="003F42A7"/>
    <w:rsid w:val="003F59B9"/>
    <w:rsid w:val="0040509A"/>
    <w:rsid w:val="00405DBB"/>
    <w:rsid w:val="00415397"/>
    <w:rsid w:val="004262A8"/>
    <w:rsid w:val="00427AB6"/>
    <w:rsid w:val="00433BDE"/>
    <w:rsid w:val="004410C1"/>
    <w:rsid w:val="0044154C"/>
    <w:rsid w:val="00443B41"/>
    <w:rsid w:val="00443CCA"/>
    <w:rsid w:val="00445D38"/>
    <w:rsid w:val="00453664"/>
    <w:rsid w:val="00462987"/>
    <w:rsid w:val="00470225"/>
    <w:rsid w:val="00473305"/>
    <w:rsid w:val="004800E8"/>
    <w:rsid w:val="00481F59"/>
    <w:rsid w:val="004822B8"/>
    <w:rsid w:val="0048284D"/>
    <w:rsid w:val="0049148B"/>
    <w:rsid w:val="00496783"/>
    <w:rsid w:val="004A3C81"/>
    <w:rsid w:val="004A5379"/>
    <w:rsid w:val="004B11D4"/>
    <w:rsid w:val="004B2DDB"/>
    <w:rsid w:val="004B359B"/>
    <w:rsid w:val="004B63C5"/>
    <w:rsid w:val="004C183D"/>
    <w:rsid w:val="004C225D"/>
    <w:rsid w:val="004C248C"/>
    <w:rsid w:val="004D5123"/>
    <w:rsid w:val="004D59E6"/>
    <w:rsid w:val="004E65B2"/>
    <w:rsid w:val="004E7B92"/>
    <w:rsid w:val="005223D0"/>
    <w:rsid w:val="00522B03"/>
    <w:rsid w:val="0052399D"/>
    <w:rsid w:val="0054141D"/>
    <w:rsid w:val="005469E3"/>
    <w:rsid w:val="00551439"/>
    <w:rsid w:val="00557E8E"/>
    <w:rsid w:val="00560B04"/>
    <w:rsid w:val="00562011"/>
    <w:rsid w:val="005620C3"/>
    <w:rsid w:val="00566CDF"/>
    <w:rsid w:val="00574E99"/>
    <w:rsid w:val="00591F72"/>
    <w:rsid w:val="00592F2D"/>
    <w:rsid w:val="00594CB1"/>
    <w:rsid w:val="005A3D46"/>
    <w:rsid w:val="005B3D12"/>
    <w:rsid w:val="005B6901"/>
    <w:rsid w:val="005C586B"/>
    <w:rsid w:val="005F5486"/>
    <w:rsid w:val="00601DFE"/>
    <w:rsid w:val="006132B3"/>
    <w:rsid w:val="006175D0"/>
    <w:rsid w:val="00620C72"/>
    <w:rsid w:val="00627839"/>
    <w:rsid w:val="006368C8"/>
    <w:rsid w:val="00642810"/>
    <w:rsid w:val="006473D1"/>
    <w:rsid w:val="006533F1"/>
    <w:rsid w:val="00654356"/>
    <w:rsid w:val="0065647C"/>
    <w:rsid w:val="006639A8"/>
    <w:rsid w:val="00664BBF"/>
    <w:rsid w:val="00666A1D"/>
    <w:rsid w:val="00667EC3"/>
    <w:rsid w:val="00685486"/>
    <w:rsid w:val="00685E2E"/>
    <w:rsid w:val="006866FA"/>
    <w:rsid w:val="006C3AB0"/>
    <w:rsid w:val="006D6739"/>
    <w:rsid w:val="00710313"/>
    <w:rsid w:val="007318D0"/>
    <w:rsid w:val="00733890"/>
    <w:rsid w:val="00735B51"/>
    <w:rsid w:val="00740932"/>
    <w:rsid w:val="0074557E"/>
    <w:rsid w:val="00747484"/>
    <w:rsid w:val="00747ADD"/>
    <w:rsid w:val="007571BA"/>
    <w:rsid w:val="00757B77"/>
    <w:rsid w:val="00757FC1"/>
    <w:rsid w:val="00765398"/>
    <w:rsid w:val="00767FB3"/>
    <w:rsid w:val="007755FE"/>
    <w:rsid w:val="00776611"/>
    <w:rsid w:val="00777D59"/>
    <w:rsid w:val="007907F3"/>
    <w:rsid w:val="00797DA4"/>
    <w:rsid w:val="007A17A9"/>
    <w:rsid w:val="007A7CE0"/>
    <w:rsid w:val="007B09F2"/>
    <w:rsid w:val="007B10C4"/>
    <w:rsid w:val="007B53A7"/>
    <w:rsid w:val="007C1BE6"/>
    <w:rsid w:val="007D2420"/>
    <w:rsid w:val="007D3C1A"/>
    <w:rsid w:val="007E3025"/>
    <w:rsid w:val="007E71F2"/>
    <w:rsid w:val="0080227C"/>
    <w:rsid w:val="00810ADA"/>
    <w:rsid w:val="00816A15"/>
    <w:rsid w:val="0082493F"/>
    <w:rsid w:val="0084089E"/>
    <w:rsid w:val="008420EC"/>
    <w:rsid w:val="00844A1D"/>
    <w:rsid w:val="0085130B"/>
    <w:rsid w:val="00870928"/>
    <w:rsid w:val="00871C3D"/>
    <w:rsid w:val="00871EBF"/>
    <w:rsid w:val="0089602E"/>
    <w:rsid w:val="0089639D"/>
    <w:rsid w:val="008B019E"/>
    <w:rsid w:val="008B71FB"/>
    <w:rsid w:val="008C64AB"/>
    <w:rsid w:val="008C695F"/>
    <w:rsid w:val="008D275B"/>
    <w:rsid w:val="008E1320"/>
    <w:rsid w:val="008F1878"/>
    <w:rsid w:val="008F3B80"/>
    <w:rsid w:val="008F53FA"/>
    <w:rsid w:val="008F5FE3"/>
    <w:rsid w:val="008F7511"/>
    <w:rsid w:val="00902B6F"/>
    <w:rsid w:val="00907A06"/>
    <w:rsid w:val="00913D60"/>
    <w:rsid w:val="00915214"/>
    <w:rsid w:val="00920BA7"/>
    <w:rsid w:val="00923194"/>
    <w:rsid w:val="00923755"/>
    <w:rsid w:val="009239AA"/>
    <w:rsid w:val="00924ADC"/>
    <w:rsid w:val="00926B3D"/>
    <w:rsid w:val="0093458B"/>
    <w:rsid w:val="00936EF9"/>
    <w:rsid w:val="0094608B"/>
    <w:rsid w:val="00947210"/>
    <w:rsid w:val="00947B10"/>
    <w:rsid w:val="0095723E"/>
    <w:rsid w:val="0097105F"/>
    <w:rsid w:val="0097586C"/>
    <w:rsid w:val="00981BE9"/>
    <w:rsid w:val="0098553E"/>
    <w:rsid w:val="009916CD"/>
    <w:rsid w:val="00992F6E"/>
    <w:rsid w:val="00994037"/>
    <w:rsid w:val="009A174D"/>
    <w:rsid w:val="009B51C1"/>
    <w:rsid w:val="009C0DB2"/>
    <w:rsid w:val="009C54E2"/>
    <w:rsid w:val="009C70EE"/>
    <w:rsid w:val="009D0014"/>
    <w:rsid w:val="009D0B7A"/>
    <w:rsid w:val="009D473B"/>
    <w:rsid w:val="009E1CEB"/>
    <w:rsid w:val="009E1D00"/>
    <w:rsid w:val="009E2D51"/>
    <w:rsid w:val="009F6860"/>
    <w:rsid w:val="009F702D"/>
    <w:rsid w:val="00A019E6"/>
    <w:rsid w:val="00A0689D"/>
    <w:rsid w:val="00A10680"/>
    <w:rsid w:val="00A124BA"/>
    <w:rsid w:val="00A31E87"/>
    <w:rsid w:val="00A32BEC"/>
    <w:rsid w:val="00A331CC"/>
    <w:rsid w:val="00A36586"/>
    <w:rsid w:val="00A44094"/>
    <w:rsid w:val="00A45D86"/>
    <w:rsid w:val="00A4633A"/>
    <w:rsid w:val="00A5231A"/>
    <w:rsid w:val="00A631D2"/>
    <w:rsid w:val="00A640F7"/>
    <w:rsid w:val="00A649BF"/>
    <w:rsid w:val="00A66C3D"/>
    <w:rsid w:val="00A7021F"/>
    <w:rsid w:val="00A75385"/>
    <w:rsid w:val="00A754E2"/>
    <w:rsid w:val="00A77503"/>
    <w:rsid w:val="00A80588"/>
    <w:rsid w:val="00A82CD9"/>
    <w:rsid w:val="00A83B7B"/>
    <w:rsid w:val="00A8405A"/>
    <w:rsid w:val="00A85354"/>
    <w:rsid w:val="00A91DBB"/>
    <w:rsid w:val="00A975E3"/>
    <w:rsid w:val="00AA2870"/>
    <w:rsid w:val="00AB0A9C"/>
    <w:rsid w:val="00AB26EC"/>
    <w:rsid w:val="00AB27F6"/>
    <w:rsid w:val="00AB3EDA"/>
    <w:rsid w:val="00AC09F0"/>
    <w:rsid w:val="00AC26D8"/>
    <w:rsid w:val="00AC336E"/>
    <w:rsid w:val="00AD205B"/>
    <w:rsid w:val="00AD74E5"/>
    <w:rsid w:val="00AE4012"/>
    <w:rsid w:val="00AE7981"/>
    <w:rsid w:val="00AF5CA6"/>
    <w:rsid w:val="00AF70B2"/>
    <w:rsid w:val="00B052A6"/>
    <w:rsid w:val="00B05C04"/>
    <w:rsid w:val="00B07115"/>
    <w:rsid w:val="00B13A67"/>
    <w:rsid w:val="00B347F1"/>
    <w:rsid w:val="00B4190E"/>
    <w:rsid w:val="00B4257B"/>
    <w:rsid w:val="00B46AD3"/>
    <w:rsid w:val="00B6412E"/>
    <w:rsid w:val="00B654E7"/>
    <w:rsid w:val="00B67546"/>
    <w:rsid w:val="00B7089A"/>
    <w:rsid w:val="00B771B2"/>
    <w:rsid w:val="00B77BD0"/>
    <w:rsid w:val="00B84225"/>
    <w:rsid w:val="00B90397"/>
    <w:rsid w:val="00B974B9"/>
    <w:rsid w:val="00B9797F"/>
    <w:rsid w:val="00BA269B"/>
    <w:rsid w:val="00BA3DC5"/>
    <w:rsid w:val="00BB3228"/>
    <w:rsid w:val="00BB4889"/>
    <w:rsid w:val="00BB784B"/>
    <w:rsid w:val="00BC1495"/>
    <w:rsid w:val="00BC1727"/>
    <w:rsid w:val="00BC2750"/>
    <w:rsid w:val="00BC289E"/>
    <w:rsid w:val="00BC3902"/>
    <w:rsid w:val="00BC5498"/>
    <w:rsid w:val="00BD1F82"/>
    <w:rsid w:val="00BD34AF"/>
    <w:rsid w:val="00BD505C"/>
    <w:rsid w:val="00BF0F1C"/>
    <w:rsid w:val="00BF636E"/>
    <w:rsid w:val="00C06B83"/>
    <w:rsid w:val="00C11A34"/>
    <w:rsid w:val="00C13582"/>
    <w:rsid w:val="00C16333"/>
    <w:rsid w:val="00C22120"/>
    <w:rsid w:val="00C2784B"/>
    <w:rsid w:val="00C315B1"/>
    <w:rsid w:val="00C328A7"/>
    <w:rsid w:val="00C355FF"/>
    <w:rsid w:val="00C422CA"/>
    <w:rsid w:val="00C4417C"/>
    <w:rsid w:val="00C44E94"/>
    <w:rsid w:val="00C50A75"/>
    <w:rsid w:val="00C51F32"/>
    <w:rsid w:val="00C548D0"/>
    <w:rsid w:val="00C54C1D"/>
    <w:rsid w:val="00C555BE"/>
    <w:rsid w:val="00C63DA6"/>
    <w:rsid w:val="00C6645F"/>
    <w:rsid w:val="00C66C58"/>
    <w:rsid w:val="00C82839"/>
    <w:rsid w:val="00C8399E"/>
    <w:rsid w:val="00C869C9"/>
    <w:rsid w:val="00C86BB0"/>
    <w:rsid w:val="00C9183F"/>
    <w:rsid w:val="00C9510B"/>
    <w:rsid w:val="00C97981"/>
    <w:rsid w:val="00CA00E7"/>
    <w:rsid w:val="00CA0D2A"/>
    <w:rsid w:val="00CA2895"/>
    <w:rsid w:val="00CA5340"/>
    <w:rsid w:val="00CA56B2"/>
    <w:rsid w:val="00CA76D4"/>
    <w:rsid w:val="00CB26FE"/>
    <w:rsid w:val="00CB2EE0"/>
    <w:rsid w:val="00CB7209"/>
    <w:rsid w:val="00CC4444"/>
    <w:rsid w:val="00CC4D32"/>
    <w:rsid w:val="00CD318D"/>
    <w:rsid w:val="00CD4FD4"/>
    <w:rsid w:val="00CD5834"/>
    <w:rsid w:val="00D020BE"/>
    <w:rsid w:val="00D02580"/>
    <w:rsid w:val="00D05AA7"/>
    <w:rsid w:val="00D2701F"/>
    <w:rsid w:val="00D4025B"/>
    <w:rsid w:val="00D5576A"/>
    <w:rsid w:val="00D56B6C"/>
    <w:rsid w:val="00D66814"/>
    <w:rsid w:val="00D73DFA"/>
    <w:rsid w:val="00D77698"/>
    <w:rsid w:val="00D8126B"/>
    <w:rsid w:val="00D86372"/>
    <w:rsid w:val="00D96741"/>
    <w:rsid w:val="00DA30B0"/>
    <w:rsid w:val="00DA5F7B"/>
    <w:rsid w:val="00DB21A4"/>
    <w:rsid w:val="00DC24CA"/>
    <w:rsid w:val="00DC5040"/>
    <w:rsid w:val="00DC6780"/>
    <w:rsid w:val="00DD008B"/>
    <w:rsid w:val="00DD5BB9"/>
    <w:rsid w:val="00DD7752"/>
    <w:rsid w:val="00DE1289"/>
    <w:rsid w:val="00DF0CDF"/>
    <w:rsid w:val="00E012BD"/>
    <w:rsid w:val="00E22B63"/>
    <w:rsid w:val="00E253D1"/>
    <w:rsid w:val="00E30146"/>
    <w:rsid w:val="00E413C0"/>
    <w:rsid w:val="00E41927"/>
    <w:rsid w:val="00E41C4C"/>
    <w:rsid w:val="00E477D4"/>
    <w:rsid w:val="00E5144E"/>
    <w:rsid w:val="00E51F62"/>
    <w:rsid w:val="00E53358"/>
    <w:rsid w:val="00E557E7"/>
    <w:rsid w:val="00E56A50"/>
    <w:rsid w:val="00E60F73"/>
    <w:rsid w:val="00E61A15"/>
    <w:rsid w:val="00E72FCA"/>
    <w:rsid w:val="00E7607D"/>
    <w:rsid w:val="00E82DC4"/>
    <w:rsid w:val="00E83EBE"/>
    <w:rsid w:val="00E8489F"/>
    <w:rsid w:val="00E86680"/>
    <w:rsid w:val="00E93375"/>
    <w:rsid w:val="00E96AA7"/>
    <w:rsid w:val="00EA4214"/>
    <w:rsid w:val="00EB042F"/>
    <w:rsid w:val="00EB5C9B"/>
    <w:rsid w:val="00EB6B73"/>
    <w:rsid w:val="00EC03C1"/>
    <w:rsid w:val="00ED0529"/>
    <w:rsid w:val="00ED6DF7"/>
    <w:rsid w:val="00EE4A1E"/>
    <w:rsid w:val="00EF140A"/>
    <w:rsid w:val="00EF3320"/>
    <w:rsid w:val="00F05479"/>
    <w:rsid w:val="00F0589B"/>
    <w:rsid w:val="00F06C3A"/>
    <w:rsid w:val="00F07603"/>
    <w:rsid w:val="00F11A9F"/>
    <w:rsid w:val="00F13A54"/>
    <w:rsid w:val="00F177AC"/>
    <w:rsid w:val="00F4694F"/>
    <w:rsid w:val="00F57635"/>
    <w:rsid w:val="00F74566"/>
    <w:rsid w:val="00F75426"/>
    <w:rsid w:val="00F86DA3"/>
    <w:rsid w:val="00FA6443"/>
    <w:rsid w:val="00FC3DF3"/>
    <w:rsid w:val="00FD2F4C"/>
    <w:rsid w:val="00FD333A"/>
    <w:rsid w:val="00FD45E5"/>
    <w:rsid w:val="00FD6B64"/>
    <w:rsid w:val="00FF29B6"/>
    <w:rsid w:val="00FF5E47"/>
    <w:rsid w:val="00FF79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rules v:ext="edit">
        <o:r id="V:Rule3" type="connector" idref="#_x0000_s1146"/>
        <o:r id="V:Rule4" type="connector" idref="#_x0000_s1145"/>
      </o:rules>
      <o:regrouptable v:ext="edit">
        <o:entry new="1" old="0"/>
        <o:entry new="2" old="1"/>
        <o:entry new="3" old="2"/>
        <o:entry new="4" old="2"/>
        <o:entry new="5" old="3"/>
        <o:entry new="6" old="5"/>
        <o:entry new="7"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3A"/>
  </w:style>
  <w:style w:type="paragraph" w:styleId="Titre1">
    <w:name w:val="heading 1"/>
    <w:basedOn w:val="Normal"/>
    <w:next w:val="Normal"/>
    <w:link w:val="Titre1Car"/>
    <w:qFormat/>
    <w:rsid w:val="006132B3"/>
    <w:pPr>
      <w:keepNext/>
      <w:numPr>
        <w:numId w:val="6"/>
      </w:numPr>
      <w:spacing w:before="120" w:after="120" w:line="240" w:lineRule="auto"/>
      <w:jc w:val="both"/>
      <w:outlineLvl w:val="0"/>
    </w:pPr>
    <w:rPr>
      <w:rFonts w:ascii="Century Gothic" w:eastAsia="Times New Roman" w:hAnsi="Century Gothic" w:cs="Arial"/>
      <w:b/>
      <w:bCs/>
      <w:caps/>
      <w:lang w:val="fr-FR" w:eastAsia="it-IT"/>
    </w:rPr>
  </w:style>
  <w:style w:type="paragraph" w:styleId="Titre2">
    <w:name w:val="heading 2"/>
    <w:basedOn w:val="Normal"/>
    <w:next w:val="Normal"/>
    <w:link w:val="Titre2Car"/>
    <w:qFormat/>
    <w:rsid w:val="006132B3"/>
    <w:pPr>
      <w:keepNext/>
      <w:numPr>
        <w:ilvl w:val="1"/>
        <w:numId w:val="6"/>
      </w:numPr>
      <w:spacing w:before="360" w:after="120" w:line="240" w:lineRule="auto"/>
      <w:jc w:val="both"/>
      <w:outlineLvl w:val="1"/>
    </w:pPr>
    <w:rPr>
      <w:rFonts w:ascii="Century Gothic" w:eastAsia="Times New Roman" w:hAnsi="Century Gothic" w:cs="Arial"/>
      <w:b/>
      <w:bCs/>
      <w:iCs/>
      <w:lang w:val="fr-FR" w:eastAsia="it-IT"/>
    </w:rPr>
  </w:style>
  <w:style w:type="paragraph" w:styleId="Titre3">
    <w:name w:val="heading 3"/>
    <w:basedOn w:val="Normal"/>
    <w:next w:val="Normal"/>
    <w:link w:val="Titre3Car"/>
    <w:qFormat/>
    <w:rsid w:val="00747484"/>
    <w:pPr>
      <w:keepNext/>
      <w:numPr>
        <w:ilvl w:val="2"/>
        <w:numId w:val="6"/>
      </w:numPr>
      <w:spacing w:before="240" w:after="240" w:line="240" w:lineRule="auto"/>
      <w:jc w:val="both"/>
      <w:outlineLvl w:val="2"/>
    </w:pPr>
    <w:rPr>
      <w:rFonts w:ascii="Century Gothic" w:eastAsia="Times New Roman" w:hAnsi="Century Gothic" w:cs="Arial"/>
      <w:bCs/>
      <w:i/>
      <w:sz w:val="24"/>
      <w:szCs w:val="24"/>
      <w:lang w:val="fr-FR" w:eastAsia="it-IT"/>
    </w:rPr>
  </w:style>
  <w:style w:type="paragraph" w:styleId="Titre4">
    <w:name w:val="heading 4"/>
    <w:basedOn w:val="Normal"/>
    <w:next w:val="Normal"/>
    <w:link w:val="Titre4Car"/>
    <w:qFormat/>
    <w:rsid w:val="006132B3"/>
    <w:pPr>
      <w:keepNext/>
      <w:numPr>
        <w:ilvl w:val="3"/>
        <w:numId w:val="6"/>
      </w:numPr>
      <w:spacing w:before="240" w:after="60" w:line="240" w:lineRule="auto"/>
      <w:jc w:val="both"/>
      <w:outlineLvl w:val="3"/>
    </w:pPr>
    <w:rPr>
      <w:rFonts w:ascii="Times New Roman" w:eastAsia="Times New Roman" w:hAnsi="Times New Roman" w:cs="Times New Roman"/>
      <w:b/>
      <w:bCs/>
      <w:sz w:val="28"/>
      <w:szCs w:val="28"/>
      <w:lang w:val="fr-FR" w:eastAsia="it-IT"/>
    </w:rPr>
  </w:style>
  <w:style w:type="paragraph" w:styleId="Titre5">
    <w:name w:val="heading 5"/>
    <w:basedOn w:val="Normal"/>
    <w:next w:val="Normal"/>
    <w:link w:val="Titre5Car"/>
    <w:qFormat/>
    <w:rsid w:val="006132B3"/>
    <w:pPr>
      <w:numPr>
        <w:ilvl w:val="4"/>
        <w:numId w:val="6"/>
      </w:numPr>
      <w:spacing w:before="240" w:after="60" w:line="240" w:lineRule="auto"/>
      <w:jc w:val="both"/>
      <w:outlineLvl w:val="4"/>
    </w:pPr>
    <w:rPr>
      <w:rFonts w:ascii="Century Gothic" w:eastAsia="Times New Roman" w:hAnsi="Century Gothic" w:cs="Times New Roman"/>
      <w:b/>
      <w:bCs/>
      <w:i/>
      <w:iCs/>
      <w:sz w:val="26"/>
      <w:szCs w:val="26"/>
      <w:lang w:val="fr-FR" w:eastAsia="it-IT"/>
    </w:rPr>
  </w:style>
  <w:style w:type="paragraph" w:styleId="Titre6">
    <w:name w:val="heading 6"/>
    <w:basedOn w:val="Normal"/>
    <w:next w:val="Normal"/>
    <w:link w:val="Titre6Car"/>
    <w:qFormat/>
    <w:rsid w:val="006132B3"/>
    <w:pPr>
      <w:numPr>
        <w:ilvl w:val="5"/>
        <w:numId w:val="6"/>
      </w:numPr>
      <w:spacing w:before="240" w:after="60" w:line="240" w:lineRule="auto"/>
      <w:jc w:val="both"/>
      <w:outlineLvl w:val="5"/>
    </w:pPr>
    <w:rPr>
      <w:rFonts w:ascii="Times New Roman" w:eastAsia="Times New Roman" w:hAnsi="Times New Roman" w:cs="Times New Roman"/>
      <w:b/>
      <w:bCs/>
      <w:sz w:val="20"/>
      <w:lang w:val="fr-FR" w:eastAsia="it-IT"/>
    </w:rPr>
  </w:style>
  <w:style w:type="paragraph" w:styleId="Titre7">
    <w:name w:val="heading 7"/>
    <w:basedOn w:val="Normal"/>
    <w:next w:val="Normal"/>
    <w:link w:val="Titre7Car"/>
    <w:qFormat/>
    <w:rsid w:val="006132B3"/>
    <w:pPr>
      <w:numPr>
        <w:ilvl w:val="6"/>
        <w:numId w:val="6"/>
      </w:numPr>
      <w:spacing w:before="240" w:after="60" w:line="240" w:lineRule="auto"/>
      <w:jc w:val="both"/>
      <w:outlineLvl w:val="6"/>
    </w:pPr>
    <w:rPr>
      <w:rFonts w:ascii="Times New Roman" w:eastAsia="Times New Roman" w:hAnsi="Times New Roman" w:cs="Times New Roman"/>
      <w:sz w:val="24"/>
      <w:szCs w:val="24"/>
      <w:lang w:val="fr-FR" w:eastAsia="it-IT"/>
    </w:rPr>
  </w:style>
  <w:style w:type="paragraph" w:styleId="Titre8">
    <w:name w:val="heading 8"/>
    <w:basedOn w:val="Normal"/>
    <w:next w:val="Normal"/>
    <w:link w:val="Titre8Car"/>
    <w:qFormat/>
    <w:rsid w:val="006132B3"/>
    <w:pPr>
      <w:numPr>
        <w:ilvl w:val="7"/>
        <w:numId w:val="6"/>
      </w:numPr>
      <w:spacing w:before="240" w:after="60" w:line="240" w:lineRule="auto"/>
      <w:jc w:val="both"/>
      <w:outlineLvl w:val="7"/>
    </w:pPr>
    <w:rPr>
      <w:rFonts w:ascii="Times New Roman" w:eastAsia="Times New Roman" w:hAnsi="Times New Roman" w:cs="Times New Roman"/>
      <w:i/>
      <w:iCs/>
      <w:sz w:val="24"/>
      <w:szCs w:val="24"/>
      <w:lang w:val="fr-FR" w:eastAsia="it-IT"/>
    </w:rPr>
  </w:style>
  <w:style w:type="paragraph" w:styleId="Titre9">
    <w:name w:val="heading 9"/>
    <w:basedOn w:val="Normal"/>
    <w:next w:val="Normal"/>
    <w:link w:val="Titre9Car"/>
    <w:qFormat/>
    <w:rsid w:val="006132B3"/>
    <w:pPr>
      <w:numPr>
        <w:ilvl w:val="8"/>
        <w:numId w:val="6"/>
      </w:numPr>
      <w:spacing w:before="240" w:after="60" w:line="240" w:lineRule="auto"/>
      <w:jc w:val="both"/>
      <w:outlineLvl w:val="8"/>
    </w:pPr>
    <w:rPr>
      <w:rFonts w:ascii="Century Gothic" w:eastAsia="Times New Roman" w:hAnsi="Century Gothic" w:cs="Arial"/>
      <w:sz w:val="20"/>
      <w:lang w:val="fr-FR"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132B3"/>
    <w:rPr>
      <w:rFonts w:ascii="Century Gothic" w:eastAsia="Times New Roman" w:hAnsi="Century Gothic" w:cs="Arial"/>
      <w:b/>
      <w:bCs/>
      <w:caps/>
      <w:lang w:val="fr-FR" w:eastAsia="it-IT"/>
    </w:rPr>
  </w:style>
  <w:style w:type="character" w:customStyle="1" w:styleId="Titre2Car">
    <w:name w:val="Titre 2 Car"/>
    <w:basedOn w:val="Policepardfaut"/>
    <w:link w:val="Titre2"/>
    <w:rsid w:val="006132B3"/>
    <w:rPr>
      <w:rFonts w:ascii="Century Gothic" w:eastAsia="Times New Roman" w:hAnsi="Century Gothic" w:cs="Arial"/>
      <w:b/>
      <w:bCs/>
      <w:iCs/>
      <w:lang w:val="fr-FR" w:eastAsia="it-IT"/>
    </w:rPr>
  </w:style>
  <w:style w:type="character" w:customStyle="1" w:styleId="Titre4Car">
    <w:name w:val="Titre 4 Car"/>
    <w:basedOn w:val="Policepardfaut"/>
    <w:link w:val="Titre4"/>
    <w:rsid w:val="006132B3"/>
    <w:rPr>
      <w:rFonts w:ascii="Times New Roman" w:eastAsia="Times New Roman" w:hAnsi="Times New Roman" w:cs="Times New Roman"/>
      <w:b/>
      <w:bCs/>
      <w:sz w:val="28"/>
      <w:szCs w:val="28"/>
      <w:lang w:val="fr-FR" w:eastAsia="it-IT"/>
    </w:rPr>
  </w:style>
  <w:style w:type="character" w:customStyle="1" w:styleId="Titre5Car">
    <w:name w:val="Titre 5 Car"/>
    <w:basedOn w:val="Policepardfaut"/>
    <w:link w:val="Titre5"/>
    <w:rsid w:val="006132B3"/>
    <w:rPr>
      <w:rFonts w:ascii="Century Gothic" w:eastAsia="Times New Roman" w:hAnsi="Century Gothic" w:cs="Times New Roman"/>
      <w:b/>
      <w:bCs/>
      <w:i/>
      <w:iCs/>
      <w:sz w:val="26"/>
      <w:szCs w:val="26"/>
      <w:lang w:val="fr-FR" w:eastAsia="it-IT"/>
    </w:rPr>
  </w:style>
  <w:style w:type="character" w:customStyle="1" w:styleId="Titre6Car">
    <w:name w:val="Titre 6 Car"/>
    <w:basedOn w:val="Policepardfaut"/>
    <w:link w:val="Titre6"/>
    <w:rsid w:val="006132B3"/>
    <w:rPr>
      <w:rFonts w:ascii="Times New Roman" w:eastAsia="Times New Roman" w:hAnsi="Times New Roman" w:cs="Times New Roman"/>
      <w:b/>
      <w:bCs/>
      <w:sz w:val="20"/>
      <w:lang w:val="fr-FR" w:eastAsia="it-IT"/>
    </w:rPr>
  </w:style>
  <w:style w:type="character" w:customStyle="1" w:styleId="Titre7Car">
    <w:name w:val="Titre 7 Car"/>
    <w:basedOn w:val="Policepardfaut"/>
    <w:link w:val="Titre7"/>
    <w:rsid w:val="006132B3"/>
    <w:rPr>
      <w:rFonts w:ascii="Times New Roman" w:eastAsia="Times New Roman" w:hAnsi="Times New Roman" w:cs="Times New Roman"/>
      <w:sz w:val="24"/>
      <w:szCs w:val="24"/>
      <w:lang w:val="fr-FR" w:eastAsia="it-IT"/>
    </w:rPr>
  </w:style>
  <w:style w:type="character" w:customStyle="1" w:styleId="Titre8Car">
    <w:name w:val="Titre 8 Car"/>
    <w:basedOn w:val="Policepardfaut"/>
    <w:link w:val="Titre8"/>
    <w:rsid w:val="006132B3"/>
    <w:rPr>
      <w:rFonts w:ascii="Times New Roman" w:eastAsia="Times New Roman" w:hAnsi="Times New Roman" w:cs="Times New Roman"/>
      <w:i/>
      <w:iCs/>
      <w:sz w:val="24"/>
      <w:szCs w:val="24"/>
      <w:lang w:val="fr-FR" w:eastAsia="it-IT"/>
    </w:rPr>
  </w:style>
  <w:style w:type="character" w:customStyle="1" w:styleId="Titre9Car">
    <w:name w:val="Titre 9 Car"/>
    <w:basedOn w:val="Policepardfaut"/>
    <w:link w:val="Titre9"/>
    <w:rsid w:val="006132B3"/>
    <w:rPr>
      <w:rFonts w:ascii="Century Gothic" w:eastAsia="Times New Roman" w:hAnsi="Century Gothic" w:cs="Arial"/>
      <w:sz w:val="20"/>
      <w:lang w:val="fr-FR" w:eastAsia="it-IT"/>
    </w:rPr>
  </w:style>
  <w:style w:type="paragraph" w:styleId="Paragraphedeliste">
    <w:name w:val="List Paragraph"/>
    <w:basedOn w:val="Normal"/>
    <w:uiPriority w:val="34"/>
    <w:qFormat/>
    <w:rsid w:val="006132B3"/>
    <w:pPr>
      <w:spacing w:after="120" w:line="240" w:lineRule="auto"/>
      <w:ind w:left="708"/>
      <w:jc w:val="both"/>
    </w:pPr>
    <w:rPr>
      <w:rFonts w:ascii="Century Gothic" w:eastAsia="Times New Roman" w:hAnsi="Century Gothic" w:cs="Times New Roman"/>
      <w:sz w:val="20"/>
      <w:lang w:val="fr-FR" w:eastAsia="it-IT"/>
    </w:rPr>
  </w:style>
  <w:style w:type="paragraph" w:styleId="Citation">
    <w:name w:val="Quote"/>
    <w:basedOn w:val="Normal"/>
    <w:next w:val="Normal"/>
    <w:link w:val="CitationCar"/>
    <w:uiPriority w:val="29"/>
    <w:qFormat/>
    <w:rsid w:val="006132B3"/>
    <w:rPr>
      <w:i/>
      <w:iCs/>
      <w:color w:val="000000" w:themeColor="text1"/>
    </w:rPr>
  </w:style>
  <w:style w:type="character" w:customStyle="1" w:styleId="CitationCar">
    <w:name w:val="Citation Car"/>
    <w:basedOn w:val="Policepardfaut"/>
    <w:link w:val="Citation"/>
    <w:uiPriority w:val="29"/>
    <w:rsid w:val="006132B3"/>
    <w:rPr>
      <w:i/>
      <w:iCs/>
      <w:color w:val="000000" w:themeColor="text1"/>
    </w:rPr>
  </w:style>
  <w:style w:type="character" w:customStyle="1" w:styleId="Titre3Car">
    <w:name w:val="Titre 3 Car"/>
    <w:basedOn w:val="Policepardfaut"/>
    <w:link w:val="Titre3"/>
    <w:rsid w:val="00747484"/>
    <w:rPr>
      <w:rFonts w:ascii="Century Gothic" w:eastAsia="Times New Roman" w:hAnsi="Century Gothic" w:cs="Arial"/>
      <w:bCs/>
      <w:i/>
      <w:sz w:val="24"/>
      <w:szCs w:val="24"/>
      <w:lang w:val="fr-FR" w:eastAsia="it-IT"/>
    </w:rPr>
  </w:style>
  <w:style w:type="paragraph" w:customStyle="1" w:styleId="Puntato1">
    <w:name w:val="Puntato 1"/>
    <w:basedOn w:val="Normal"/>
    <w:link w:val="Puntato1Carattere"/>
    <w:rsid w:val="00747484"/>
    <w:pPr>
      <w:numPr>
        <w:numId w:val="1"/>
      </w:numPr>
      <w:spacing w:after="120" w:line="240" w:lineRule="auto"/>
      <w:jc w:val="both"/>
    </w:pPr>
    <w:rPr>
      <w:rFonts w:ascii="Century Gothic" w:eastAsia="Times New Roman" w:hAnsi="Century Gothic" w:cs="Times New Roman"/>
      <w:lang w:val="fr-FR" w:eastAsia="it-IT"/>
    </w:rPr>
  </w:style>
  <w:style w:type="paragraph" w:customStyle="1" w:styleId="Puntato2">
    <w:name w:val="Puntato 2"/>
    <w:basedOn w:val="Normal"/>
    <w:next w:val="Normal"/>
    <w:rsid w:val="00747484"/>
    <w:pPr>
      <w:numPr>
        <w:numId w:val="2"/>
      </w:numPr>
      <w:spacing w:after="60" w:line="240" w:lineRule="auto"/>
      <w:jc w:val="both"/>
    </w:pPr>
    <w:rPr>
      <w:rFonts w:ascii="Century Gothic" w:eastAsia="Times New Roman" w:hAnsi="Century Gothic" w:cs="Times New Roman"/>
      <w:lang w:val="fr-FR" w:eastAsia="it-IT"/>
    </w:rPr>
  </w:style>
  <w:style w:type="paragraph" w:styleId="Pieddepage">
    <w:name w:val="footer"/>
    <w:basedOn w:val="Normal"/>
    <w:link w:val="PieddepageCar"/>
    <w:uiPriority w:val="99"/>
    <w:rsid w:val="00747484"/>
    <w:pPr>
      <w:tabs>
        <w:tab w:val="center" w:pos="4819"/>
        <w:tab w:val="left" w:pos="9638"/>
      </w:tabs>
      <w:spacing w:after="0" w:line="240" w:lineRule="auto"/>
    </w:pPr>
    <w:rPr>
      <w:rFonts w:ascii="Century Gothic" w:eastAsia="Times New Roman" w:hAnsi="Century Gothic" w:cs="Times New Roman"/>
      <w:i/>
      <w:sz w:val="20"/>
      <w:lang w:val="fr-FR" w:eastAsia="it-IT"/>
    </w:rPr>
  </w:style>
  <w:style w:type="character" w:customStyle="1" w:styleId="PieddepageCar">
    <w:name w:val="Pied de page Car"/>
    <w:basedOn w:val="Policepardfaut"/>
    <w:link w:val="Pieddepage"/>
    <w:uiPriority w:val="99"/>
    <w:rsid w:val="00747484"/>
    <w:rPr>
      <w:rFonts w:ascii="Century Gothic" w:eastAsia="Times New Roman" w:hAnsi="Century Gothic" w:cs="Times New Roman"/>
      <w:i/>
      <w:sz w:val="20"/>
      <w:lang w:val="fr-FR" w:eastAsia="it-IT"/>
    </w:rPr>
  </w:style>
  <w:style w:type="paragraph" w:styleId="Textedebulles">
    <w:name w:val="Balloon Text"/>
    <w:basedOn w:val="Normal"/>
    <w:link w:val="TextedebullesCar"/>
    <w:semiHidden/>
    <w:rsid w:val="00747484"/>
    <w:pPr>
      <w:spacing w:after="120" w:line="240" w:lineRule="auto"/>
      <w:jc w:val="both"/>
    </w:pPr>
    <w:rPr>
      <w:rFonts w:ascii="Tahoma" w:eastAsia="Times New Roman" w:hAnsi="Tahoma" w:cs="Tahoma"/>
      <w:sz w:val="16"/>
      <w:szCs w:val="16"/>
      <w:lang w:val="fr-FR" w:eastAsia="it-IT"/>
    </w:rPr>
  </w:style>
  <w:style w:type="character" w:customStyle="1" w:styleId="TextedebullesCar">
    <w:name w:val="Texte de bulles Car"/>
    <w:basedOn w:val="Policepardfaut"/>
    <w:link w:val="Textedebulles"/>
    <w:semiHidden/>
    <w:rsid w:val="00747484"/>
    <w:rPr>
      <w:rFonts w:ascii="Tahoma" w:eastAsia="Times New Roman" w:hAnsi="Tahoma" w:cs="Tahoma"/>
      <w:sz w:val="16"/>
      <w:szCs w:val="16"/>
      <w:lang w:val="fr-FR" w:eastAsia="it-IT"/>
    </w:rPr>
  </w:style>
  <w:style w:type="table" w:styleId="Grilledutableau">
    <w:name w:val="Table Grid"/>
    <w:basedOn w:val="TableauNormal"/>
    <w:uiPriority w:val="59"/>
    <w:rsid w:val="00747484"/>
    <w:pPr>
      <w:spacing w:after="120" w:line="240" w:lineRule="auto"/>
      <w:jc w:val="both"/>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documento">
    <w:name w:val="Titolo documento"/>
    <w:basedOn w:val="Normal"/>
    <w:rsid w:val="00747484"/>
    <w:pPr>
      <w:spacing w:after="0" w:line="480" w:lineRule="auto"/>
      <w:jc w:val="center"/>
    </w:pPr>
    <w:rPr>
      <w:rFonts w:ascii="Century Gothic" w:eastAsia="Times New Roman" w:hAnsi="Century Gothic" w:cs="Times New Roman"/>
      <w:b/>
      <w:sz w:val="28"/>
      <w:szCs w:val="24"/>
      <w:lang w:val="fr-FR" w:eastAsia="it-IT"/>
    </w:rPr>
  </w:style>
  <w:style w:type="paragraph" w:customStyle="1" w:styleId="Tabellasx">
    <w:name w:val="Tabella sx"/>
    <w:basedOn w:val="Normal"/>
    <w:link w:val="TabellasxCarattere"/>
    <w:rsid w:val="00747484"/>
    <w:pPr>
      <w:spacing w:before="40" w:after="40" w:line="240" w:lineRule="auto"/>
    </w:pPr>
    <w:rPr>
      <w:rFonts w:ascii="Century Gothic" w:eastAsia="Times New Roman" w:hAnsi="Century Gothic" w:cs="Times New Roman"/>
      <w:sz w:val="20"/>
      <w:szCs w:val="20"/>
      <w:lang w:val="fr-FR" w:eastAsia="it-IT"/>
    </w:rPr>
  </w:style>
  <w:style w:type="paragraph" w:customStyle="1" w:styleId="Tabellacentro">
    <w:name w:val="Tabella centro"/>
    <w:basedOn w:val="Tabellasx"/>
    <w:rsid w:val="00747484"/>
    <w:pPr>
      <w:jc w:val="center"/>
    </w:pPr>
  </w:style>
  <w:style w:type="paragraph" w:customStyle="1" w:styleId="Tabelladx">
    <w:name w:val="Tabella dx"/>
    <w:basedOn w:val="Tabellasx"/>
    <w:next w:val="Tabellasx"/>
    <w:rsid w:val="00747484"/>
    <w:pPr>
      <w:jc w:val="right"/>
    </w:pPr>
  </w:style>
  <w:style w:type="paragraph" w:styleId="En-tte">
    <w:name w:val="header"/>
    <w:aliases w:val="SDmad TeT"/>
    <w:basedOn w:val="Normal"/>
    <w:link w:val="En-tteCar"/>
    <w:rsid w:val="00747484"/>
    <w:pPr>
      <w:tabs>
        <w:tab w:val="center" w:pos="4819"/>
        <w:tab w:val="right" w:pos="9638"/>
      </w:tabs>
      <w:spacing w:after="120" w:line="240" w:lineRule="auto"/>
      <w:jc w:val="both"/>
    </w:pPr>
    <w:rPr>
      <w:rFonts w:ascii="Century Gothic" w:eastAsia="Times New Roman" w:hAnsi="Century Gothic" w:cs="Times New Roman"/>
      <w:lang w:val="fr-FR" w:eastAsia="it-IT"/>
    </w:rPr>
  </w:style>
  <w:style w:type="character" w:customStyle="1" w:styleId="En-tteCar">
    <w:name w:val="En-tête Car"/>
    <w:aliases w:val="SDmad TeT Car"/>
    <w:basedOn w:val="Policepardfaut"/>
    <w:link w:val="En-tte"/>
    <w:rsid w:val="00747484"/>
    <w:rPr>
      <w:rFonts w:ascii="Century Gothic" w:eastAsia="Times New Roman" w:hAnsi="Century Gothic" w:cs="Times New Roman"/>
      <w:lang w:val="fr-FR" w:eastAsia="it-IT"/>
    </w:rPr>
  </w:style>
  <w:style w:type="character" w:styleId="Numrodepage">
    <w:name w:val="page number"/>
    <w:basedOn w:val="Policepardfaut"/>
    <w:rsid w:val="00747484"/>
  </w:style>
  <w:style w:type="paragraph" w:customStyle="1" w:styleId="Puces">
    <w:name w:val="Puces"/>
    <w:basedOn w:val="Normal"/>
    <w:rsid w:val="00747484"/>
    <w:pPr>
      <w:tabs>
        <w:tab w:val="num" w:pos="567"/>
      </w:tabs>
      <w:suppressAutoHyphens/>
      <w:spacing w:before="120" w:after="60" w:line="240" w:lineRule="auto"/>
      <w:jc w:val="both"/>
    </w:pPr>
    <w:rPr>
      <w:rFonts w:ascii="Times New Roman" w:eastAsia="Times New Roman" w:hAnsi="Times New Roman" w:cs="Times New Roman"/>
      <w:szCs w:val="20"/>
      <w:lang w:val="fr-FR" w:eastAsia="ar-SA"/>
    </w:rPr>
  </w:style>
  <w:style w:type="paragraph" w:styleId="TM1">
    <w:name w:val="toc 1"/>
    <w:basedOn w:val="Normal"/>
    <w:next w:val="Normal"/>
    <w:autoRedefine/>
    <w:uiPriority w:val="39"/>
    <w:rsid w:val="00B4257B"/>
    <w:pPr>
      <w:tabs>
        <w:tab w:val="left" w:pos="440"/>
        <w:tab w:val="right" w:leader="dot" w:pos="9923"/>
      </w:tabs>
      <w:spacing w:before="240" w:after="120" w:line="240" w:lineRule="auto"/>
    </w:pPr>
    <w:rPr>
      <w:rFonts w:ascii="Century Gothic" w:eastAsia="Times New Roman" w:hAnsi="Century Gothic" w:cs="Times New Roman"/>
      <w:b/>
      <w:bCs/>
      <w:szCs w:val="20"/>
      <w:lang w:val="fr-FR" w:eastAsia="it-IT"/>
    </w:rPr>
  </w:style>
  <w:style w:type="paragraph" w:styleId="TM2">
    <w:name w:val="toc 2"/>
    <w:basedOn w:val="Normal"/>
    <w:next w:val="Normal"/>
    <w:autoRedefine/>
    <w:uiPriority w:val="39"/>
    <w:rsid w:val="00747484"/>
    <w:pPr>
      <w:spacing w:before="120" w:after="0" w:line="240" w:lineRule="auto"/>
      <w:ind w:left="220"/>
    </w:pPr>
    <w:rPr>
      <w:rFonts w:ascii="Century Gothic" w:eastAsia="Times New Roman" w:hAnsi="Century Gothic" w:cs="Times New Roman"/>
      <w:i/>
      <w:iCs/>
      <w:szCs w:val="20"/>
      <w:lang w:val="fr-FR" w:eastAsia="it-IT"/>
    </w:rPr>
  </w:style>
  <w:style w:type="paragraph" w:styleId="TM3">
    <w:name w:val="toc 3"/>
    <w:basedOn w:val="Normal"/>
    <w:next w:val="Normal"/>
    <w:autoRedefine/>
    <w:semiHidden/>
    <w:rsid w:val="00747484"/>
    <w:pPr>
      <w:spacing w:after="0" w:line="240" w:lineRule="auto"/>
      <w:ind w:left="440"/>
    </w:pPr>
    <w:rPr>
      <w:rFonts w:ascii="Century Gothic" w:eastAsia="Times New Roman" w:hAnsi="Century Gothic" w:cs="Times New Roman"/>
      <w:szCs w:val="20"/>
      <w:lang w:val="fr-FR" w:eastAsia="it-IT"/>
    </w:rPr>
  </w:style>
  <w:style w:type="character" w:styleId="Lienhypertexte">
    <w:name w:val="Hyperlink"/>
    <w:basedOn w:val="Policepardfaut"/>
    <w:uiPriority w:val="99"/>
    <w:rsid w:val="00747484"/>
    <w:rPr>
      <w:color w:val="0000FF"/>
      <w:u w:val="single"/>
    </w:rPr>
  </w:style>
  <w:style w:type="character" w:customStyle="1" w:styleId="EmailStyle461">
    <w:name w:val="EmailStyle46"/>
    <w:aliases w:val="EmailStyle46"/>
    <w:basedOn w:val="Policepardfaut"/>
    <w:semiHidden/>
    <w:personal/>
    <w:personalCompose/>
    <w:rsid w:val="00747484"/>
    <w:rPr>
      <w:rFonts w:ascii="Arial" w:hAnsi="Arial" w:cs="Arial"/>
      <w:color w:val="auto"/>
      <w:sz w:val="20"/>
      <w:szCs w:val="20"/>
    </w:rPr>
  </w:style>
  <w:style w:type="paragraph" w:styleId="Corpsdetexte3">
    <w:name w:val="Body Text 3"/>
    <w:basedOn w:val="Normal"/>
    <w:link w:val="Corpsdetexte3Car"/>
    <w:rsid w:val="00747484"/>
    <w:pPr>
      <w:spacing w:after="120" w:line="240" w:lineRule="auto"/>
      <w:jc w:val="both"/>
    </w:pPr>
    <w:rPr>
      <w:rFonts w:ascii="Century Gothic" w:eastAsia="Times New Roman" w:hAnsi="Century Gothic" w:cs="Times New Roman"/>
      <w:sz w:val="16"/>
      <w:szCs w:val="16"/>
      <w:lang w:val="fr-FR" w:eastAsia="it-IT"/>
    </w:rPr>
  </w:style>
  <w:style w:type="character" w:customStyle="1" w:styleId="Corpsdetexte3Car">
    <w:name w:val="Corps de texte 3 Car"/>
    <w:basedOn w:val="Policepardfaut"/>
    <w:link w:val="Corpsdetexte3"/>
    <w:rsid w:val="00747484"/>
    <w:rPr>
      <w:rFonts w:ascii="Century Gothic" w:eastAsia="Times New Roman" w:hAnsi="Century Gothic" w:cs="Times New Roman"/>
      <w:sz w:val="16"/>
      <w:szCs w:val="16"/>
      <w:lang w:val="fr-FR" w:eastAsia="it-IT"/>
    </w:rPr>
  </w:style>
  <w:style w:type="paragraph" w:styleId="NormalWeb">
    <w:name w:val="Normal (Web)"/>
    <w:basedOn w:val="Normal"/>
    <w:rsid w:val="0074748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rsid w:val="00747484"/>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semiHidden/>
    <w:rsid w:val="00747484"/>
    <w:rPr>
      <w:rFonts w:ascii="Times New Roman" w:eastAsia="Times New Roman" w:hAnsi="Times New Roman" w:cs="Times New Roman"/>
      <w:sz w:val="20"/>
      <w:szCs w:val="20"/>
    </w:rPr>
  </w:style>
  <w:style w:type="character" w:styleId="Appelnotedebasdep">
    <w:name w:val="footnote reference"/>
    <w:basedOn w:val="Policepardfaut"/>
    <w:uiPriority w:val="99"/>
    <w:semiHidden/>
    <w:rsid w:val="00747484"/>
    <w:rPr>
      <w:vertAlign w:val="superscript"/>
    </w:rPr>
  </w:style>
  <w:style w:type="paragraph" w:styleId="TM4">
    <w:name w:val="toc 4"/>
    <w:basedOn w:val="Normal"/>
    <w:next w:val="Normal"/>
    <w:autoRedefine/>
    <w:semiHidden/>
    <w:rsid w:val="00747484"/>
    <w:pPr>
      <w:spacing w:after="0" w:line="240" w:lineRule="auto"/>
      <w:ind w:left="660"/>
    </w:pPr>
    <w:rPr>
      <w:rFonts w:ascii="Times New Roman" w:eastAsia="Times New Roman" w:hAnsi="Times New Roman" w:cs="Times New Roman"/>
      <w:sz w:val="20"/>
      <w:szCs w:val="20"/>
      <w:lang w:val="fr-FR" w:eastAsia="it-IT"/>
    </w:rPr>
  </w:style>
  <w:style w:type="paragraph" w:styleId="TM5">
    <w:name w:val="toc 5"/>
    <w:basedOn w:val="Normal"/>
    <w:next w:val="Normal"/>
    <w:autoRedefine/>
    <w:semiHidden/>
    <w:rsid w:val="00747484"/>
    <w:pPr>
      <w:spacing w:after="0" w:line="240" w:lineRule="auto"/>
      <w:ind w:left="880"/>
    </w:pPr>
    <w:rPr>
      <w:rFonts w:ascii="Times New Roman" w:eastAsia="Times New Roman" w:hAnsi="Times New Roman" w:cs="Times New Roman"/>
      <w:sz w:val="20"/>
      <w:szCs w:val="20"/>
      <w:lang w:val="fr-FR" w:eastAsia="it-IT"/>
    </w:rPr>
  </w:style>
  <w:style w:type="paragraph" w:styleId="TM6">
    <w:name w:val="toc 6"/>
    <w:basedOn w:val="Normal"/>
    <w:next w:val="Normal"/>
    <w:autoRedefine/>
    <w:semiHidden/>
    <w:rsid w:val="00747484"/>
    <w:pPr>
      <w:spacing w:after="0" w:line="240" w:lineRule="auto"/>
      <w:ind w:left="1100"/>
    </w:pPr>
    <w:rPr>
      <w:rFonts w:ascii="Times New Roman" w:eastAsia="Times New Roman" w:hAnsi="Times New Roman" w:cs="Times New Roman"/>
      <w:sz w:val="20"/>
      <w:szCs w:val="20"/>
      <w:lang w:val="fr-FR" w:eastAsia="it-IT"/>
    </w:rPr>
  </w:style>
  <w:style w:type="paragraph" w:styleId="TM7">
    <w:name w:val="toc 7"/>
    <w:basedOn w:val="Normal"/>
    <w:next w:val="Normal"/>
    <w:autoRedefine/>
    <w:semiHidden/>
    <w:rsid w:val="00747484"/>
    <w:pPr>
      <w:spacing w:after="0" w:line="240" w:lineRule="auto"/>
      <w:ind w:left="1320"/>
    </w:pPr>
    <w:rPr>
      <w:rFonts w:ascii="Times New Roman" w:eastAsia="Times New Roman" w:hAnsi="Times New Roman" w:cs="Times New Roman"/>
      <w:sz w:val="20"/>
      <w:szCs w:val="20"/>
      <w:lang w:val="fr-FR" w:eastAsia="it-IT"/>
    </w:rPr>
  </w:style>
  <w:style w:type="paragraph" w:styleId="TM8">
    <w:name w:val="toc 8"/>
    <w:basedOn w:val="Normal"/>
    <w:next w:val="Normal"/>
    <w:autoRedefine/>
    <w:semiHidden/>
    <w:rsid w:val="00747484"/>
    <w:pPr>
      <w:spacing w:after="0" w:line="240" w:lineRule="auto"/>
      <w:ind w:left="1540"/>
    </w:pPr>
    <w:rPr>
      <w:rFonts w:ascii="Times New Roman" w:eastAsia="Times New Roman" w:hAnsi="Times New Roman" w:cs="Times New Roman"/>
      <w:sz w:val="20"/>
      <w:szCs w:val="20"/>
      <w:lang w:val="fr-FR" w:eastAsia="it-IT"/>
    </w:rPr>
  </w:style>
  <w:style w:type="paragraph" w:styleId="TM9">
    <w:name w:val="toc 9"/>
    <w:basedOn w:val="Normal"/>
    <w:next w:val="Normal"/>
    <w:autoRedefine/>
    <w:semiHidden/>
    <w:rsid w:val="00747484"/>
    <w:pPr>
      <w:spacing w:after="0" w:line="240" w:lineRule="auto"/>
      <w:ind w:left="1760"/>
    </w:pPr>
    <w:rPr>
      <w:rFonts w:ascii="Times New Roman" w:eastAsia="Times New Roman" w:hAnsi="Times New Roman" w:cs="Times New Roman"/>
      <w:sz w:val="20"/>
      <w:szCs w:val="20"/>
      <w:lang w:val="fr-FR" w:eastAsia="it-IT"/>
    </w:rPr>
  </w:style>
  <w:style w:type="paragraph" w:styleId="Sansinterligne">
    <w:name w:val="No Spacing"/>
    <w:qFormat/>
    <w:rsid w:val="00747484"/>
    <w:pPr>
      <w:numPr>
        <w:numId w:val="3"/>
      </w:numPr>
      <w:spacing w:after="0" w:line="240" w:lineRule="auto"/>
      <w:jc w:val="both"/>
    </w:pPr>
    <w:rPr>
      <w:rFonts w:ascii="Arial" w:eastAsia="Calibri" w:hAnsi="Arial" w:cs="Times New Roman"/>
      <w:lang w:val="fr-FR"/>
    </w:rPr>
  </w:style>
  <w:style w:type="paragraph" w:customStyle="1" w:styleId="Enumrationavecpuce">
    <w:name w:val="Enumération avec puce"/>
    <w:basedOn w:val="Normal"/>
    <w:link w:val="EnumrationavecpuceCar"/>
    <w:qFormat/>
    <w:rsid w:val="00747484"/>
    <w:pPr>
      <w:numPr>
        <w:numId w:val="4"/>
      </w:numPr>
      <w:jc w:val="both"/>
    </w:pPr>
    <w:rPr>
      <w:rFonts w:ascii="Century Gothic" w:eastAsia="Times New Roman" w:hAnsi="Century Gothic" w:cs="Arial"/>
      <w:sz w:val="20"/>
      <w:szCs w:val="20"/>
      <w:lang w:val="fr-FR" w:eastAsia="fr-FR"/>
    </w:rPr>
  </w:style>
  <w:style w:type="character" w:customStyle="1" w:styleId="EnumrationavecpuceCar">
    <w:name w:val="Enumération avec puce Car"/>
    <w:basedOn w:val="Policepardfaut"/>
    <w:link w:val="Enumrationavecpuce"/>
    <w:rsid w:val="00747484"/>
    <w:rPr>
      <w:rFonts w:ascii="Century Gothic" w:eastAsia="Times New Roman" w:hAnsi="Century Gothic" w:cs="Arial"/>
      <w:sz w:val="20"/>
      <w:szCs w:val="20"/>
      <w:lang w:val="fr-FR" w:eastAsia="fr-FR"/>
    </w:rPr>
  </w:style>
  <w:style w:type="paragraph" w:customStyle="1" w:styleId="Arial">
    <w:name w:val="Arial"/>
    <w:basedOn w:val="Normal"/>
    <w:rsid w:val="00747484"/>
    <w:pPr>
      <w:spacing w:after="0" w:line="240" w:lineRule="auto"/>
    </w:pPr>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rsid w:val="00747484"/>
    <w:pPr>
      <w:spacing w:after="120" w:line="480" w:lineRule="auto"/>
      <w:jc w:val="both"/>
    </w:pPr>
    <w:rPr>
      <w:rFonts w:ascii="Century Gothic" w:eastAsia="Times New Roman" w:hAnsi="Century Gothic" w:cs="Times New Roman"/>
      <w:lang w:val="fr-FR" w:eastAsia="it-IT"/>
    </w:rPr>
  </w:style>
  <w:style w:type="character" w:customStyle="1" w:styleId="Corpsdetexte2Car">
    <w:name w:val="Corps de texte 2 Car"/>
    <w:basedOn w:val="Policepardfaut"/>
    <w:link w:val="Corpsdetexte2"/>
    <w:rsid w:val="00747484"/>
    <w:rPr>
      <w:rFonts w:ascii="Century Gothic" w:eastAsia="Times New Roman" w:hAnsi="Century Gothic" w:cs="Times New Roman"/>
      <w:lang w:val="fr-FR" w:eastAsia="it-IT"/>
    </w:rPr>
  </w:style>
  <w:style w:type="paragraph" w:customStyle="1" w:styleId="StileTabellacentroGrassetto">
    <w:name w:val="Stile Tabella centro + Grassetto"/>
    <w:basedOn w:val="Tabellacentro"/>
    <w:rsid w:val="00747484"/>
    <w:rPr>
      <w:b/>
      <w:bCs/>
    </w:rPr>
  </w:style>
  <w:style w:type="paragraph" w:customStyle="1" w:styleId="StileTitolodocumento20pt">
    <w:name w:val="Stile Titolo documento + 20 pt"/>
    <w:basedOn w:val="Titolodocumento"/>
    <w:rsid w:val="00747484"/>
    <w:rPr>
      <w:bCs/>
      <w:sz w:val="40"/>
    </w:rPr>
  </w:style>
  <w:style w:type="paragraph" w:customStyle="1" w:styleId="TabellasxGrassetto">
    <w:name w:val="Tabella sx + Grassetto"/>
    <w:basedOn w:val="Tabellasx"/>
    <w:rsid w:val="00747484"/>
    <w:rPr>
      <w:b/>
    </w:rPr>
  </w:style>
  <w:style w:type="paragraph" w:styleId="Notedefin">
    <w:name w:val="endnote text"/>
    <w:basedOn w:val="Normal"/>
    <w:link w:val="NotedefinCar"/>
    <w:rsid w:val="00747484"/>
    <w:pPr>
      <w:spacing w:after="120" w:line="240" w:lineRule="auto"/>
      <w:jc w:val="both"/>
    </w:pPr>
    <w:rPr>
      <w:rFonts w:ascii="Century Gothic" w:eastAsia="Times New Roman" w:hAnsi="Century Gothic" w:cs="Times New Roman"/>
      <w:szCs w:val="20"/>
      <w:lang w:val="fr-FR" w:eastAsia="it-IT"/>
    </w:rPr>
  </w:style>
  <w:style w:type="character" w:customStyle="1" w:styleId="NotedefinCar">
    <w:name w:val="Note de fin Car"/>
    <w:basedOn w:val="Policepardfaut"/>
    <w:link w:val="Notedefin"/>
    <w:rsid w:val="00747484"/>
    <w:rPr>
      <w:rFonts w:ascii="Century Gothic" w:eastAsia="Times New Roman" w:hAnsi="Century Gothic" w:cs="Times New Roman"/>
      <w:szCs w:val="20"/>
      <w:lang w:val="fr-FR" w:eastAsia="it-IT"/>
    </w:rPr>
  </w:style>
  <w:style w:type="character" w:styleId="Appeldenotedefin">
    <w:name w:val="endnote reference"/>
    <w:basedOn w:val="Policepardfaut"/>
    <w:rsid w:val="00747484"/>
    <w:rPr>
      <w:vertAlign w:val="superscript"/>
    </w:rPr>
  </w:style>
  <w:style w:type="character" w:customStyle="1" w:styleId="Puntato1Carattere">
    <w:name w:val="Puntato 1 Carattere"/>
    <w:basedOn w:val="Policepardfaut"/>
    <w:link w:val="Puntato1"/>
    <w:rsid w:val="00747484"/>
    <w:rPr>
      <w:rFonts w:ascii="Century Gothic" w:eastAsia="Times New Roman" w:hAnsi="Century Gothic" w:cs="Times New Roman"/>
      <w:lang w:val="fr-FR" w:eastAsia="it-IT"/>
    </w:rPr>
  </w:style>
  <w:style w:type="paragraph" w:customStyle="1" w:styleId="puntato3">
    <w:name w:val="puntato 3"/>
    <w:basedOn w:val="Normal"/>
    <w:rsid w:val="00747484"/>
    <w:pPr>
      <w:numPr>
        <w:ilvl w:val="2"/>
        <w:numId w:val="5"/>
      </w:numPr>
      <w:tabs>
        <w:tab w:val="num" w:pos="720"/>
      </w:tabs>
      <w:spacing w:after="120" w:line="240" w:lineRule="auto"/>
      <w:ind w:left="1276" w:hanging="142"/>
      <w:jc w:val="both"/>
    </w:pPr>
    <w:rPr>
      <w:rFonts w:ascii="Century Gothic" w:eastAsia="Times New Roman" w:hAnsi="Century Gothic" w:cs="Times New Roman"/>
      <w:lang w:val="fr-FR" w:eastAsia="it-IT"/>
    </w:rPr>
  </w:style>
  <w:style w:type="character" w:styleId="Marquedecommentaire">
    <w:name w:val="annotation reference"/>
    <w:basedOn w:val="Policepardfaut"/>
    <w:semiHidden/>
    <w:rsid w:val="00747484"/>
    <w:rPr>
      <w:sz w:val="16"/>
      <w:szCs w:val="16"/>
    </w:rPr>
  </w:style>
  <w:style w:type="paragraph" w:styleId="Commentaire">
    <w:name w:val="annotation text"/>
    <w:basedOn w:val="Normal"/>
    <w:link w:val="CommentaireCar"/>
    <w:semiHidden/>
    <w:rsid w:val="00747484"/>
    <w:pPr>
      <w:spacing w:after="120" w:line="240" w:lineRule="auto"/>
      <w:jc w:val="both"/>
    </w:pPr>
    <w:rPr>
      <w:rFonts w:ascii="Century Gothic" w:eastAsia="Times New Roman" w:hAnsi="Century Gothic" w:cs="Times New Roman"/>
      <w:szCs w:val="20"/>
      <w:lang w:val="fr-FR" w:eastAsia="it-IT"/>
    </w:rPr>
  </w:style>
  <w:style w:type="character" w:customStyle="1" w:styleId="CommentaireCar">
    <w:name w:val="Commentaire Car"/>
    <w:basedOn w:val="Policepardfaut"/>
    <w:link w:val="Commentaire"/>
    <w:semiHidden/>
    <w:rsid w:val="00747484"/>
    <w:rPr>
      <w:rFonts w:ascii="Century Gothic" w:eastAsia="Times New Roman" w:hAnsi="Century Gothic" w:cs="Times New Roman"/>
      <w:szCs w:val="20"/>
      <w:lang w:val="fr-FR" w:eastAsia="it-IT"/>
    </w:rPr>
  </w:style>
  <w:style w:type="paragraph" w:styleId="Objetducommentaire">
    <w:name w:val="annotation subject"/>
    <w:basedOn w:val="Commentaire"/>
    <w:next w:val="Commentaire"/>
    <w:link w:val="ObjetducommentaireCar"/>
    <w:semiHidden/>
    <w:rsid w:val="00747484"/>
    <w:rPr>
      <w:b/>
      <w:bCs/>
    </w:rPr>
  </w:style>
  <w:style w:type="character" w:customStyle="1" w:styleId="ObjetducommentaireCar">
    <w:name w:val="Objet du commentaire Car"/>
    <w:basedOn w:val="CommentaireCar"/>
    <w:link w:val="Objetducommentaire"/>
    <w:semiHidden/>
    <w:rsid w:val="00747484"/>
    <w:rPr>
      <w:b/>
      <w:bCs/>
    </w:rPr>
  </w:style>
  <w:style w:type="paragraph" w:customStyle="1" w:styleId="StileCentratoMotivoTrasparenteGrigio10">
    <w:name w:val="Stile Centrato Motivo: Trasparente (Grigio 10%)"/>
    <w:basedOn w:val="Normal"/>
    <w:rsid w:val="00747484"/>
    <w:pPr>
      <w:shd w:val="clear" w:color="auto" w:fill="E6E6E6"/>
      <w:spacing w:before="240" w:after="120" w:line="240" w:lineRule="auto"/>
      <w:jc w:val="center"/>
    </w:pPr>
    <w:rPr>
      <w:rFonts w:ascii="Century Gothic" w:eastAsia="Times New Roman" w:hAnsi="Century Gothic" w:cs="Times New Roman"/>
      <w:lang w:val="fr-FR" w:eastAsia="it-IT"/>
    </w:rPr>
  </w:style>
  <w:style w:type="paragraph" w:customStyle="1" w:styleId="StileTabelladxGrassetto">
    <w:name w:val="Stile Tabella dx + Grassetto"/>
    <w:basedOn w:val="Tabelladx"/>
    <w:rsid w:val="00747484"/>
    <w:rPr>
      <w:b/>
      <w:bCs/>
    </w:rPr>
  </w:style>
  <w:style w:type="paragraph" w:customStyle="1" w:styleId="StileTabellasxLatino9ptGrassetto">
    <w:name w:val="Stile Tabella sx + (Latino) 9 pt Grassetto"/>
    <w:basedOn w:val="Tabellasx"/>
    <w:link w:val="StileTabellasxLatino9ptGrassettoCarattere"/>
    <w:rsid w:val="00747484"/>
    <w:rPr>
      <w:b/>
      <w:bCs/>
    </w:rPr>
  </w:style>
  <w:style w:type="character" w:customStyle="1" w:styleId="TabellasxCarattere">
    <w:name w:val="Tabella sx Carattere"/>
    <w:basedOn w:val="Policepardfaut"/>
    <w:link w:val="Tabellasx"/>
    <w:rsid w:val="00747484"/>
    <w:rPr>
      <w:rFonts w:ascii="Century Gothic" w:eastAsia="Times New Roman" w:hAnsi="Century Gothic" w:cs="Times New Roman"/>
      <w:sz w:val="20"/>
      <w:szCs w:val="20"/>
      <w:lang w:val="fr-FR" w:eastAsia="it-IT"/>
    </w:rPr>
  </w:style>
  <w:style w:type="character" w:customStyle="1" w:styleId="StileTabellasxLatino9ptGrassettoCarattere">
    <w:name w:val="Stile Tabella sx + (Latino) 9 pt Grassetto Carattere"/>
    <w:basedOn w:val="TabellasxCarattere"/>
    <w:link w:val="StileTabellasxLatino9ptGrassetto"/>
    <w:rsid w:val="00747484"/>
    <w:rPr>
      <w:b/>
      <w:bCs/>
    </w:rPr>
  </w:style>
</w:styles>
</file>

<file path=word/webSettings.xml><?xml version="1.0" encoding="utf-8"?>
<w:webSettings xmlns:r="http://schemas.openxmlformats.org/officeDocument/2006/relationships" xmlns:w="http://schemas.openxmlformats.org/wordprocessingml/2006/main">
  <w:divs>
    <w:div w:id="202250866">
      <w:bodyDiv w:val="1"/>
      <w:marLeft w:val="0"/>
      <w:marRight w:val="0"/>
      <w:marTop w:val="0"/>
      <w:marBottom w:val="0"/>
      <w:divBdr>
        <w:top w:val="none" w:sz="0" w:space="0" w:color="auto"/>
        <w:left w:val="none" w:sz="0" w:space="0" w:color="auto"/>
        <w:bottom w:val="none" w:sz="0" w:space="0" w:color="auto"/>
        <w:right w:val="none" w:sz="0" w:space="0" w:color="auto"/>
      </w:divBdr>
    </w:div>
    <w:div w:id="217862842">
      <w:bodyDiv w:val="1"/>
      <w:marLeft w:val="0"/>
      <w:marRight w:val="0"/>
      <w:marTop w:val="0"/>
      <w:marBottom w:val="0"/>
      <w:divBdr>
        <w:top w:val="none" w:sz="0" w:space="0" w:color="auto"/>
        <w:left w:val="none" w:sz="0" w:space="0" w:color="auto"/>
        <w:bottom w:val="none" w:sz="0" w:space="0" w:color="auto"/>
        <w:right w:val="none" w:sz="0" w:space="0" w:color="auto"/>
      </w:divBdr>
    </w:div>
    <w:div w:id="219755628">
      <w:bodyDiv w:val="1"/>
      <w:marLeft w:val="0"/>
      <w:marRight w:val="0"/>
      <w:marTop w:val="0"/>
      <w:marBottom w:val="0"/>
      <w:divBdr>
        <w:top w:val="none" w:sz="0" w:space="0" w:color="auto"/>
        <w:left w:val="none" w:sz="0" w:space="0" w:color="auto"/>
        <w:bottom w:val="none" w:sz="0" w:space="0" w:color="auto"/>
        <w:right w:val="none" w:sz="0" w:space="0" w:color="auto"/>
      </w:divBdr>
    </w:div>
    <w:div w:id="239601138">
      <w:bodyDiv w:val="1"/>
      <w:marLeft w:val="0"/>
      <w:marRight w:val="0"/>
      <w:marTop w:val="0"/>
      <w:marBottom w:val="0"/>
      <w:divBdr>
        <w:top w:val="none" w:sz="0" w:space="0" w:color="auto"/>
        <w:left w:val="none" w:sz="0" w:space="0" w:color="auto"/>
        <w:bottom w:val="none" w:sz="0" w:space="0" w:color="auto"/>
        <w:right w:val="none" w:sz="0" w:space="0" w:color="auto"/>
      </w:divBdr>
    </w:div>
    <w:div w:id="352343370">
      <w:bodyDiv w:val="1"/>
      <w:marLeft w:val="0"/>
      <w:marRight w:val="0"/>
      <w:marTop w:val="0"/>
      <w:marBottom w:val="0"/>
      <w:divBdr>
        <w:top w:val="none" w:sz="0" w:space="0" w:color="auto"/>
        <w:left w:val="none" w:sz="0" w:space="0" w:color="auto"/>
        <w:bottom w:val="none" w:sz="0" w:space="0" w:color="auto"/>
        <w:right w:val="none" w:sz="0" w:space="0" w:color="auto"/>
      </w:divBdr>
    </w:div>
    <w:div w:id="375546177">
      <w:bodyDiv w:val="1"/>
      <w:marLeft w:val="0"/>
      <w:marRight w:val="0"/>
      <w:marTop w:val="0"/>
      <w:marBottom w:val="0"/>
      <w:divBdr>
        <w:top w:val="none" w:sz="0" w:space="0" w:color="auto"/>
        <w:left w:val="none" w:sz="0" w:space="0" w:color="auto"/>
        <w:bottom w:val="none" w:sz="0" w:space="0" w:color="auto"/>
        <w:right w:val="none" w:sz="0" w:space="0" w:color="auto"/>
      </w:divBdr>
    </w:div>
    <w:div w:id="810557245">
      <w:bodyDiv w:val="1"/>
      <w:marLeft w:val="0"/>
      <w:marRight w:val="0"/>
      <w:marTop w:val="0"/>
      <w:marBottom w:val="0"/>
      <w:divBdr>
        <w:top w:val="none" w:sz="0" w:space="0" w:color="auto"/>
        <w:left w:val="none" w:sz="0" w:space="0" w:color="auto"/>
        <w:bottom w:val="none" w:sz="0" w:space="0" w:color="auto"/>
        <w:right w:val="none" w:sz="0" w:space="0" w:color="auto"/>
      </w:divBdr>
    </w:div>
    <w:div w:id="824706116">
      <w:bodyDiv w:val="1"/>
      <w:marLeft w:val="0"/>
      <w:marRight w:val="0"/>
      <w:marTop w:val="0"/>
      <w:marBottom w:val="0"/>
      <w:divBdr>
        <w:top w:val="none" w:sz="0" w:space="0" w:color="auto"/>
        <w:left w:val="none" w:sz="0" w:space="0" w:color="auto"/>
        <w:bottom w:val="none" w:sz="0" w:space="0" w:color="auto"/>
        <w:right w:val="none" w:sz="0" w:space="0" w:color="auto"/>
      </w:divBdr>
    </w:div>
    <w:div w:id="884408405">
      <w:bodyDiv w:val="1"/>
      <w:marLeft w:val="0"/>
      <w:marRight w:val="0"/>
      <w:marTop w:val="0"/>
      <w:marBottom w:val="0"/>
      <w:divBdr>
        <w:top w:val="none" w:sz="0" w:space="0" w:color="auto"/>
        <w:left w:val="none" w:sz="0" w:space="0" w:color="auto"/>
        <w:bottom w:val="none" w:sz="0" w:space="0" w:color="auto"/>
        <w:right w:val="none" w:sz="0" w:space="0" w:color="auto"/>
      </w:divBdr>
    </w:div>
    <w:div w:id="1133215451">
      <w:bodyDiv w:val="1"/>
      <w:marLeft w:val="0"/>
      <w:marRight w:val="0"/>
      <w:marTop w:val="0"/>
      <w:marBottom w:val="0"/>
      <w:divBdr>
        <w:top w:val="none" w:sz="0" w:space="0" w:color="auto"/>
        <w:left w:val="none" w:sz="0" w:space="0" w:color="auto"/>
        <w:bottom w:val="none" w:sz="0" w:space="0" w:color="auto"/>
        <w:right w:val="none" w:sz="0" w:space="0" w:color="auto"/>
      </w:divBdr>
    </w:div>
    <w:div w:id="1237083623">
      <w:bodyDiv w:val="1"/>
      <w:marLeft w:val="0"/>
      <w:marRight w:val="0"/>
      <w:marTop w:val="0"/>
      <w:marBottom w:val="0"/>
      <w:divBdr>
        <w:top w:val="none" w:sz="0" w:space="0" w:color="auto"/>
        <w:left w:val="none" w:sz="0" w:space="0" w:color="auto"/>
        <w:bottom w:val="none" w:sz="0" w:space="0" w:color="auto"/>
        <w:right w:val="none" w:sz="0" w:space="0" w:color="auto"/>
      </w:divBdr>
    </w:div>
    <w:div w:id="1677153638">
      <w:bodyDiv w:val="1"/>
      <w:marLeft w:val="0"/>
      <w:marRight w:val="0"/>
      <w:marTop w:val="0"/>
      <w:marBottom w:val="0"/>
      <w:divBdr>
        <w:top w:val="none" w:sz="0" w:space="0" w:color="auto"/>
        <w:left w:val="none" w:sz="0" w:space="0" w:color="auto"/>
        <w:bottom w:val="none" w:sz="0" w:space="0" w:color="auto"/>
        <w:right w:val="none" w:sz="0" w:space="0" w:color="auto"/>
      </w:divBdr>
    </w:div>
    <w:div w:id="1732078683">
      <w:bodyDiv w:val="1"/>
      <w:marLeft w:val="0"/>
      <w:marRight w:val="0"/>
      <w:marTop w:val="0"/>
      <w:marBottom w:val="0"/>
      <w:divBdr>
        <w:top w:val="none" w:sz="0" w:space="0" w:color="auto"/>
        <w:left w:val="none" w:sz="0" w:space="0" w:color="auto"/>
        <w:bottom w:val="none" w:sz="0" w:space="0" w:color="auto"/>
        <w:right w:val="none" w:sz="0" w:space="0" w:color="auto"/>
      </w:divBdr>
    </w:div>
    <w:div w:id="1807815406">
      <w:bodyDiv w:val="1"/>
      <w:marLeft w:val="0"/>
      <w:marRight w:val="0"/>
      <w:marTop w:val="0"/>
      <w:marBottom w:val="0"/>
      <w:divBdr>
        <w:top w:val="none" w:sz="0" w:space="0" w:color="auto"/>
        <w:left w:val="none" w:sz="0" w:space="0" w:color="auto"/>
        <w:bottom w:val="none" w:sz="0" w:space="0" w:color="auto"/>
        <w:right w:val="none" w:sz="0" w:space="0" w:color="auto"/>
      </w:divBdr>
    </w:div>
    <w:div w:id="1853718447">
      <w:bodyDiv w:val="1"/>
      <w:marLeft w:val="0"/>
      <w:marRight w:val="0"/>
      <w:marTop w:val="0"/>
      <w:marBottom w:val="0"/>
      <w:divBdr>
        <w:top w:val="none" w:sz="0" w:space="0" w:color="auto"/>
        <w:left w:val="none" w:sz="0" w:space="0" w:color="auto"/>
        <w:bottom w:val="none" w:sz="0" w:space="0" w:color="auto"/>
        <w:right w:val="none" w:sz="0" w:space="0" w:color="auto"/>
      </w:divBdr>
    </w:div>
    <w:div w:id="1898005304">
      <w:bodyDiv w:val="1"/>
      <w:marLeft w:val="0"/>
      <w:marRight w:val="0"/>
      <w:marTop w:val="0"/>
      <w:marBottom w:val="0"/>
      <w:divBdr>
        <w:top w:val="none" w:sz="0" w:space="0" w:color="auto"/>
        <w:left w:val="none" w:sz="0" w:space="0" w:color="auto"/>
        <w:bottom w:val="none" w:sz="0" w:space="0" w:color="auto"/>
        <w:right w:val="none" w:sz="0" w:space="0" w:color="auto"/>
      </w:divBdr>
    </w:div>
    <w:div w:id="19990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sf@avsf.or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campismadagascar.mg"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vs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032BDA519D4A4B86CC6B4DD9F66A50" ma:contentTypeVersion="0" ma:contentTypeDescription="Create a new document." ma:contentTypeScope="" ma:versionID="d2b5937cbd391f0696f3acee9bb9a98c">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54DE8AB-4CE5-4824-9A62-321D595C7BD5}">
  <ds:schemaRefs>
    <ds:schemaRef ds:uri="http://schemas.microsoft.com/office/2006/metadata/properties"/>
  </ds:schemaRefs>
</ds:datastoreItem>
</file>

<file path=customXml/itemProps2.xml><?xml version="1.0" encoding="utf-8"?>
<ds:datastoreItem xmlns:ds="http://schemas.openxmlformats.org/officeDocument/2006/customXml" ds:itemID="{2C3DFEEE-EF01-494D-BBB9-366EDEDF54E6}">
  <ds:schemaRefs>
    <ds:schemaRef ds:uri="http://schemas.microsoft.com/sharepoint/v3/contenttype/forms"/>
  </ds:schemaRefs>
</ds:datastoreItem>
</file>

<file path=customXml/itemProps3.xml><?xml version="1.0" encoding="utf-8"?>
<ds:datastoreItem xmlns:ds="http://schemas.openxmlformats.org/officeDocument/2006/customXml" ds:itemID="{FFD157F7-37D4-40E8-B98A-7B68565C5CD1}">
  <ds:schemaRefs>
    <ds:schemaRef ds:uri="http://schemas.openxmlformats.org/officeDocument/2006/bibliography"/>
  </ds:schemaRefs>
</ds:datastoreItem>
</file>

<file path=customXml/itemProps4.xml><?xml version="1.0" encoding="utf-8"?>
<ds:datastoreItem xmlns:ds="http://schemas.openxmlformats.org/officeDocument/2006/customXml" ds:itemID="{10C9AC9D-C849-48EC-8A87-9DF130ABA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6410</Words>
  <Characters>35258</Characters>
  <Application>Microsoft Office Word</Application>
  <DocSecurity>4</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Feno Andriamanalina</dc:creator>
  <cp:lastModifiedBy>CAP</cp:lastModifiedBy>
  <cp:revision>2</cp:revision>
  <cp:lastPrinted>2011-06-14T05:36:00Z</cp:lastPrinted>
  <dcterms:created xsi:type="dcterms:W3CDTF">2011-11-07T09:17:00Z</dcterms:created>
  <dcterms:modified xsi:type="dcterms:W3CDTF">2011-11-07T09:17:00Z</dcterms:modified>
</cp:coreProperties>
</file>